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eastAsia="微软雅黑" w:cs="Calibri"/>
          <w:color w:val="5B9BD5" w:themeColor="accent1"/>
          <w:kern w:val="2"/>
          <w:sz w:val="21"/>
          <w14:textFill>
            <w14:solidFill>
              <w14:schemeClr w14:val="accent1"/>
            </w14:solidFill>
          </w14:textFill>
        </w:rPr>
        <w:id w:val="708303639"/>
      </w:sdtPr>
      <w:sdtEndPr>
        <w:rPr>
          <w:rFonts w:ascii="Times New Roman" w:hAnsi="Times New Roman" w:eastAsia="宋体" w:cs="宋体"/>
          <w:color w:val="5B9BD5"/>
          <w:kern w:val="2"/>
          <w:sz w:val="24"/>
        </w:rPr>
      </w:sdtEndPr>
      <w:sdtContent>
        <w:p>
          <w:pPr>
            <w:pStyle w:val="26"/>
            <w:spacing w:before="1540" w:after="240"/>
            <w:jc w:val="center"/>
            <w:rPr>
              <w:rFonts w:ascii="Times New Roman" w:hAnsi="Times New Roman"/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ascii="Times New Roman" w:hAnsi="Times New Roman"/>
              <w:color w:val="5B9BD5" w:themeColor="accent1"/>
              <w14:textFill>
                <w14:solidFill>
                  <w14:schemeClr w14:val="accent1"/>
                </w14:solidFill>
              </w14:textFill>
            </w:rPr>
            <w:drawing>
              <wp:inline distT="0" distB="0" distL="0" distR="0">
                <wp:extent cx="1417320" cy="750570"/>
                <wp:effectExtent l="0" t="0" r="0" b="0"/>
                <wp:docPr id="143" name="图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" name="图片 143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26"/>
            <w:pBdr>
              <w:top w:val="single" w:color="5B9BD5" w:themeColor="accent1" w:sz="6" w:space="6"/>
              <w:bottom w:val="single" w:color="5B9BD5" w:themeColor="accent1" w:sz="6" w:space="6"/>
            </w:pBdr>
            <w:spacing w:after="240"/>
            <w:jc w:val="center"/>
            <w:rPr>
              <w:rFonts w:ascii="Times New Roman" w:hAnsi="Times New Roman" w:eastAsiaTheme="majorEastAsia" w:cstheme="majorBidi"/>
              <w:b/>
              <w:bCs/>
              <w:caps/>
              <w:color w:val="5B9BD5" w:themeColor="accent1"/>
              <w:sz w:val="44"/>
              <w:szCs w:val="44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Times New Roman" w:hAnsi="Times New Roman" w:eastAsiaTheme="majorEastAsia" w:cstheme="majorBidi"/>
              <w:b/>
              <w:bCs/>
              <w:caps/>
              <w:color w:val="5B9BD5" w:themeColor="accent1"/>
              <w:sz w:val="44"/>
              <w:szCs w:val="44"/>
              <w14:textFill>
                <w14:solidFill>
                  <w14:schemeClr w14:val="accent1"/>
                </w14:solidFill>
              </w14:textFill>
            </w:rPr>
            <w:t>建筑工人实名制管理平台实施指导文档</w:t>
          </w:r>
        </w:p>
        <w:p>
          <w:pPr>
            <w:pStyle w:val="26"/>
            <w:spacing w:before="480"/>
            <w:jc w:val="center"/>
            <w:rPr>
              <w:rFonts w:ascii="Times New Roman" w:hAnsi="Times New Roman"/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ascii="Times New Roman" w:hAnsi="Times New Roman"/>
              <w:color w:val="5B9BD5" w:themeColor="accent1"/>
              <w14:textFill>
                <w14:solidFill>
                  <w14:schemeClr w14:val="accent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530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hint="eastAsia" w:asciiTheme="minorEastAsia" w:hAnsiTheme="minorEastAsia" w:cstheme="minorEastAsia"/>
                                    <w:caps/>
                                    <w:color w:val="5B9BD5" w:themeColor="accent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alias w:val="日期"/>
                                  <w:id w:val="2051184596"/>
                                  <w15:dataBinding w:prefixMappings="xmlns:ns0='http://schemas.microsoft.com/office/2006/coverPageProps' " w:xpath="/ns0:CoverPageProperties[1]/ns0:PublishDate[1]" w:storeItemID="{55AF091B-3C7A-41E3-B477-F2FDAA23CFDA}"/>
                                  <w:date w:fullDate="2018-02-24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rFonts w:hint="eastAsia" w:asciiTheme="minorEastAsia" w:hAnsiTheme="minorEastAsia" w:cstheme="minorEastAsia"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sdtEndPr>
                                <w:sdtContent>
                                  <w:p>
                                    <w:pPr>
                                      <w:pStyle w:val="26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Theme="minorEastAsia" w:hAnsiTheme="minorEastAsia" w:cstheme="minorEastAsia"/>
                                        <w:caps/>
                                        <w:color w:val="5B9BD5" w:themeColor="accent1"/>
                                        <w:sz w:val="32"/>
                                        <w:szCs w:val="32"/>
                                        <w:lang w:val="en-US" w:eastAsia="zh-CN" w:bidi="ar-SA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>2018-2-24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6"/>
                                  <w:rPr>
                                    <w:color w:val="5B9BD5" w:themeColor="accent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90.15pt;margin-top:715.6pt;height:43.9pt;width:516pt;mso-position-horizontal-relative:page;mso-position-vertical-relative:page;z-index:251659264;v-text-anchor:bottom;mso-width-relative:margin;mso-height-relative:page;mso-width-percent:1000;" filled="f" stroked="f" coordsize="21600,21600" o:gfxdata="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1g4OvWAAAA&#10;BQEAAA8AAAAAAAAAAQAgAAAAIgAAAGRycy9kb3ducmV2LnhtbFBLAQIUABQAAAAIAIdO4kCAm1c5&#10;HwIAABoEAAAOAAAAAAAAAAEAIAAAACUBAABkcnMvZTJvRG9jLnhtbFBLBQYAAAAABgAGAFkBAAC2&#10;BQ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rFonts w:hint="eastAsia" w:asciiTheme="minorEastAsia" w:hAnsiTheme="minorEastAsia" w:cstheme="minorEastAsia"/>
                              <w:caps/>
                              <w:color w:val="5B9BD5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alias w:val="日期"/>
                            <w:id w:val="2051184596"/>
                            <w15:dataBinding w:prefixMappings="xmlns:ns0='http://schemas.microsoft.com/office/2006/coverPageProps' " w:xpath="/ns0:CoverPageProperties[1]/ns0:PublishDate[1]" w:storeItemID="{55AF091B-3C7A-41E3-B477-F2FDAA23CFDA}"/>
                            <w:date w:fullDate="2018-02-24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rFonts w:hint="eastAsia" w:asciiTheme="minorEastAsia" w:hAnsiTheme="minorEastAsia" w:cstheme="minorEastAsia"/>
                              <w:caps/>
                              <w:color w:val="5B9BD5" w:themeColor="accent1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sdtEndPr>
                          <w:sdtContent>
                            <w:p>
                              <w:pPr>
                                <w:pStyle w:val="26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aps/>
                                  <w:color w:val="5B9BD5" w:themeColor="accent1"/>
                                  <w:sz w:val="32"/>
                                  <w:szCs w:val="32"/>
                                  <w:lang w:val="en-US" w:eastAsia="zh-CN" w:bidi="ar-SA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2018-2-24</w:t>
                              </w:r>
                            </w:p>
                          </w:sdtContent>
                        </w:sdt>
                        <w:p>
                          <w:pPr>
                            <w:pStyle w:val="26"/>
                            <w:rPr>
                              <w:color w:val="5B9BD5" w:themeColor="accent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Times New Roman" w:hAnsi="Times New Roman"/>
              <w:color w:val="5B9BD5" w:themeColor="accent1"/>
              <w14:textFill>
                <w14:solidFill>
                  <w14:schemeClr w14:val="accent1"/>
                </w14:solidFill>
              </w14:textFill>
            </w:rPr>
            <w:drawing>
              <wp:inline distT="0" distB="0" distL="0" distR="0">
                <wp:extent cx="758825" cy="478790"/>
                <wp:effectExtent l="0" t="0" r="3175" b="0"/>
                <wp:docPr id="144" name="图片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图片 144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spacing w:after="0" w:line="240" w:lineRule="auto"/>
            <w:rPr>
              <w:rFonts w:ascii="Times New Roman" w:hAnsi="Times New Roman" w:eastAsia="宋体" w:cs="宋体"/>
              <w:color w:val="5B9BD5"/>
              <w:sz w:val="24"/>
            </w:rPr>
            <w:sectPr>
              <w:headerReference r:id="rId5" w:type="first"/>
              <w:footerReference r:id="rId8" w:type="first"/>
              <w:headerReference r:id="rId3" w:type="default"/>
              <w:footerReference r:id="rId6" w:type="default"/>
              <w:headerReference r:id="rId4" w:type="even"/>
              <w:footerReference r:id="rId7" w:type="even"/>
              <w:pgSz w:w="11906" w:h="16838"/>
              <w:pgMar w:top="1446" w:right="1803" w:bottom="1416" w:left="1803" w:header="397" w:footer="975" w:gutter="0"/>
              <w:pgNumType w:start="0"/>
              <w:cols w:space="720" w:num="1"/>
              <w:titlePg/>
              <w:docGrid w:linePitch="286" w:charSpace="0"/>
            </w:sectPr>
          </w:pPr>
          <w:r>
            <w:rPr>
              <w:rFonts w:ascii="Times New Roman" w:hAnsi="Times New Roman" w:eastAsia="宋体" w:cs="宋体"/>
              <w:color w:val="5B9BD5"/>
              <w:sz w:val="24"/>
            </w:rPr>
            <w:br w:type="page"/>
          </w:r>
        </w:p>
      </w:sdtContent>
    </w:sdt>
    <w:p>
      <w:pPr>
        <w:pStyle w:val="22"/>
        <w:spacing w:line="240" w:lineRule="auto"/>
        <w:ind w:firstLine="723" w:firstLineChars="200"/>
        <w:jc w:val="center"/>
        <w:rPr>
          <w:rFonts w:ascii="仿宋" w:hAnsi="仿宋" w:eastAsia="仿宋" w:cs="仿宋"/>
          <w:b/>
          <w:bCs/>
          <w:color w:val="auto"/>
          <w:sz w:val="36"/>
          <w:szCs w:val="36"/>
          <w:lang w:val="zh-CN"/>
        </w:rPr>
      </w:pPr>
    </w:p>
    <w:p>
      <w:pPr>
        <w:pStyle w:val="22"/>
        <w:spacing w:line="240" w:lineRule="auto"/>
        <w:jc w:val="center"/>
        <w:rPr>
          <w:rFonts w:ascii="仿宋" w:hAnsi="仿宋" w:eastAsia="仿宋" w:cs="仿宋"/>
          <w:b/>
          <w:bCs/>
          <w:color w:val="auto"/>
          <w:sz w:val="36"/>
          <w:szCs w:val="36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zh-CN"/>
        </w:rPr>
        <w:t>目  录</w:t>
      </w:r>
    </w:p>
    <w:p>
      <w:pPr>
        <w:rPr>
          <w:lang w:val="zh-CN"/>
        </w:rPr>
      </w:pPr>
    </w:p>
    <w:p>
      <w:pPr>
        <w:pStyle w:val="8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TOC \o "1-3" \h \z \u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"_Toc31114"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一、平台构成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ab/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PAGEREF _Toc31114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"_Toc11544"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（一）软件系统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_Toc11544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"_Toc25498"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（二）硬件系统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_Toc25498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8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b/>
          <w:bCs/>
          <w:sz w:val="32"/>
          <w:szCs w:val="32"/>
        </w:rPr>
      </w:pPr>
      <w:r>
        <w:fldChar w:fldCharType="begin"/>
      </w:r>
      <w:r>
        <w:instrText xml:space="preserve"> HYPERLINK \l "_Toc21184"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二、 实施流程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ab/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PAGEREF _Toc21184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5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"_Toc31416"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（一）系统切换与对接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_Toc31416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5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bookmarkStart w:id="29" w:name="_GoBack"/>
      <w:bookmarkEnd w:id="29"/>
    </w:p>
    <w:p>
      <w:pPr>
        <w:pStyle w:val="9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"_Toc23106"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（二）硬件采购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_Toc23106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5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"_Toc20032"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（三）承包企业账号获取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_Toc20032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5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"_Toc12196"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（四）硬件安装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_Toc12196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6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"_Toc13263"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（五）软件调试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_Toc13263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7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ind w:firstLine="630" w:firstLineChars="300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"_Toc19704"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1.现场端安装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_Toc19704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7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ind w:firstLine="630" w:firstLineChars="300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"_Toc29812"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2.闸机配置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_Toc29812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10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ind w:firstLine="630" w:firstLineChars="300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"_Toc14664"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3.显示屏配置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_Toc14664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11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ind w:firstLine="630" w:firstLineChars="300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"_Toc15454"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4.其他硬件配置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_Toc15454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12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9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 HYPERLINK \l "_Toc29720" </w:instrText>
      </w:r>
      <w: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（六）工资代发流程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PAGEREF _Toc29720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t>15</w:t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8"/>
        <w:tabs>
          <w:tab w:val="right" w:leader="dot" w:pos="8521"/>
        </w:tabs>
        <w:spacing w:after="0" w:line="500" w:lineRule="exact"/>
        <w:rPr>
          <w:rFonts w:ascii="仿宋" w:hAnsi="仿宋" w:eastAsia="仿宋" w:cs="仿宋"/>
          <w:b/>
          <w:bCs/>
          <w:sz w:val="32"/>
          <w:szCs w:val="32"/>
        </w:rPr>
      </w:pPr>
      <w:r>
        <w:fldChar w:fldCharType="begin"/>
      </w:r>
      <w:r>
        <w:instrText xml:space="preserve"> HYPERLINK \l "_Toc28737"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三、联系方式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ab/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PAGEREF _Toc28737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16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</w:p>
    <w:p>
      <w:pPr>
        <w:adjustRightInd w:val="0"/>
        <w:snapToGrid w:val="0"/>
        <w:spacing w:after="0" w:line="500" w:lineRule="exact"/>
        <w:ind w:firstLine="420" w:firstLineChars="200"/>
        <w:jc w:val="both"/>
        <w:rPr>
          <w:rFonts w:ascii="Times New Roman" w:hAnsi="Times New Roman" w:eastAsia="宋体"/>
          <w:sz w:val="24"/>
        </w:rPr>
      </w:pP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tabs>
          <w:tab w:val="center" w:pos="4260"/>
        </w:tabs>
        <w:spacing w:line="240" w:lineRule="auto"/>
        <w:ind w:firstLine="480" w:firstLineChars="200"/>
        <w:jc w:val="both"/>
        <w:rPr>
          <w:rFonts w:ascii="Times New Roman" w:hAnsi="Times New Roman" w:eastAsia="宋体"/>
          <w:sz w:val="24"/>
        </w:rPr>
        <w:sectPr>
          <w:footerReference r:id="rId9" w:type="default"/>
          <w:pgSz w:w="11906" w:h="16838"/>
          <w:pgMar w:top="1446" w:right="1803" w:bottom="1416" w:left="1803" w:header="397" w:footer="975" w:gutter="0"/>
          <w:cols w:space="720" w:num="1"/>
        </w:sectPr>
      </w:pPr>
      <w:bookmarkStart w:id="0" w:name="_Toc474762935"/>
      <w:r>
        <w:rPr>
          <w:rFonts w:ascii="Times New Roman" w:hAnsi="Times New Roman" w:eastAsia="宋体"/>
          <w:sz w:val="24"/>
        </w:rPr>
        <w:tab/>
      </w:r>
    </w:p>
    <w:bookmarkEnd w:id="0"/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11" w:leftChars="0" w:right="15" w:rightChars="7" w:firstLine="0" w:firstLineChars="0"/>
        <w:jc w:val="both"/>
        <w:textAlignment w:val="auto"/>
        <w:outlineLvl w:val="0"/>
      </w:pPr>
      <w:bookmarkStart w:id="1" w:name="_Toc31114"/>
      <w:bookmarkStart w:id="2" w:name="_Toc474762936"/>
      <w:r>
        <w:rPr>
          <w:rFonts w:hint="eastAsia" w:ascii="仿宋" w:hAnsi="仿宋" w:eastAsia="仿宋" w:cs="仿宋"/>
          <w:szCs w:val="36"/>
        </w:rPr>
        <w:t>一、平台构成</w:t>
      </w:r>
      <w:bookmarkEnd w:id="1"/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6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建筑工人实名制管理平台由 3+2+1（3个管理系统+2个手机APP+1个管理网）、门禁闸机及辅助设备等硬件构成。统一为承包企业、作业企业搭建信息化所需的所有网络基础设施及软件平台，承包企业、作业企业无需购买软件系统、建设机房、招聘 IT 人员，即可通过互联网实现劳务现场管理。其中，软件免费使用，硬件部分请项目自行采购。 </w:t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right="15" w:rightChars="7" w:firstLine="643" w:firstLineChars="200"/>
        <w:jc w:val="both"/>
        <w:textAlignment w:val="auto"/>
        <w:outlineLvl w:val="1"/>
        <w:rPr>
          <w:rFonts w:ascii="仿宋" w:hAnsi="仿宋" w:eastAsia="仿宋" w:cs="仿宋"/>
          <w:sz w:val="32"/>
          <w:szCs w:val="32"/>
        </w:rPr>
      </w:pPr>
      <w:bookmarkStart w:id="3" w:name="_Toc11544"/>
      <w:bookmarkStart w:id="4" w:name="_Toc474762937"/>
      <w:r>
        <w:rPr>
          <w:rFonts w:hint="eastAsia" w:ascii="仿宋" w:hAnsi="仿宋" w:eastAsia="仿宋" w:cs="仿宋"/>
          <w:sz w:val="32"/>
          <w:szCs w:val="32"/>
        </w:rPr>
        <w:t>（一）软件系统</w:t>
      </w:r>
      <w:bookmarkEnd w:id="3"/>
      <w:bookmarkEnd w:id="4"/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6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平台以一卡通为核心，构建建筑工人实名制管理平台，由“云”、“网”、“端”三部分构成，通过“实名制信息”实现劳务工人全职业周期管理；并为承包企业提供现场劳务管理和数据分析，为劳务工人提供移动 APP 的服务端，以云平台数据为基础，为监管机构提供劳务数据监管和分析。 </w:t>
      </w:r>
    </w:p>
    <w:p>
      <w:pPr>
        <w:snapToGrid w:val="0"/>
        <w:spacing w:before="120" w:beforeLines="50" w:after="120" w:afterLines="5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tbl>
      <w:tblPr>
        <w:tblStyle w:val="17"/>
        <w:tblW w:w="8377" w:type="dxa"/>
        <w:jc w:val="center"/>
        <w:tblLayout w:type="fixed"/>
        <w:tblCellMar>
          <w:top w:w="0" w:type="dxa"/>
          <w:left w:w="108" w:type="dxa"/>
          <w:bottom w:w="0" w:type="dxa"/>
          <w:right w:w="120" w:type="dxa"/>
        </w:tblCellMar>
      </w:tblPr>
      <w:tblGrid>
        <w:gridCol w:w="562"/>
        <w:gridCol w:w="2540"/>
        <w:gridCol w:w="1590"/>
        <w:gridCol w:w="3685"/>
      </w:tblGrid>
      <w:tr>
        <w:tblPrEx>
          <w:tblCellMar>
            <w:top w:w="0" w:type="dxa"/>
            <w:left w:w="108" w:type="dxa"/>
            <w:bottom w:w="0" w:type="dxa"/>
            <w:right w:w="120" w:type="dxa"/>
          </w:tblCellMar>
        </w:tblPrEx>
        <w:trPr>
          <w:trHeight w:val="493" w:hRule="atLeast"/>
          <w:jc w:val="center"/>
        </w:trPr>
        <w:tc>
          <w:tcPr>
            <w:tcW w:w="31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5B9BD5"/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建筑工人实名制平台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5B9BD5"/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使用角色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5B9BD5"/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b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核心功能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20" w:type="dxa"/>
          </w:tblCellMar>
        </w:tblPrEx>
        <w:trPr>
          <w:trHeight w:val="411" w:hRule="atLeast"/>
          <w:jc w:val="center"/>
        </w:trPr>
        <w:tc>
          <w:tcPr>
            <w:tcW w:w="562" w:type="dxa"/>
            <w:vMerge w:val="restart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云</w:t>
            </w:r>
          </w:p>
        </w:tc>
        <w:tc>
          <w:tcPr>
            <w:tcW w:w="2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承包企业管理系统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承包企业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项目现场劳务管理；数据分析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20" w:type="dxa"/>
          </w:tblCellMar>
        </w:tblPrEx>
        <w:trPr>
          <w:trHeight w:val="402" w:hRule="atLeas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 w:firstLine="480" w:firstLineChars="200"/>
              <w:jc w:val="center"/>
              <w:rPr>
                <w:rFonts w:ascii="Times New Roman" w:hAnsi="Times New Roman" w:eastAsia="宋体" w:cs="微软雅黑"/>
                <w:sz w:val="24"/>
              </w:rPr>
            </w:pPr>
          </w:p>
        </w:tc>
        <w:tc>
          <w:tcPr>
            <w:tcW w:w="2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作业企业管理系统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作业企业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项目现场劳务管理； 发放工资（直接发放、融资代发、银行代发）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20" w:type="dxa"/>
          </w:tblCellMar>
        </w:tblPrEx>
        <w:trPr>
          <w:trHeight w:val="719" w:hRule="atLeast"/>
          <w:jc w:val="center"/>
        </w:trPr>
        <w:tc>
          <w:tcPr>
            <w:tcW w:w="562" w:type="dxa"/>
            <w:vMerge w:val="continue"/>
            <w:tcBorders>
              <w:top w:val="nil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 w:firstLine="480" w:firstLineChars="200"/>
              <w:jc w:val="center"/>
              <w:rPr>
                <w:rFonts w:ascii="Times New Roman" w:hAnsi="Times New Roman" w:eastAsia="宋体" w:cs="微软雅黑"/>
                <w:sz w:val="24"/>
              </w:rPr>
            </w:pPr>
          </w:p>
        </w:tc>
        <w:tc>
          <w:tcPr>
            <w:tcW w:w="2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项目现场管理系统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承包企业驻项目现场管理人员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工人出入管理； 工人基本信息、考勤记录上传至云端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20" w:type="dxa"/>
          </w:tblCellMar>
        </w:tblPrEx>
        <w:trPr>
          <w:trHeight w:val="520" w:hRule="atLeast"/>
          <w:jc w:val="center"/>
        </w:trPr>
        <w:tc>
          <w:tcPr>
            <w:tcW w:w="562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网</w:t>
            </w:r>
          </w:p>
        </w:tc>
        <w:tc>
          <w:tcPr>
            <w:tcW w:w="2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中国建筑劳务管理网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监管部门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劳务数据监管和分析； 提供建筑行业最前沿的政策法规、行业资讯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20" w:type="dxa"/>
          </w:tblCellMar>
        </w:tblPrEx>
        <w:trPr>
          <w:trHeight w:val="205" w:hRule="atLeast"/>
          <w:jc w:val="center"/>
        </w:trPr>
        <w:tc>
          <w:tcPr>
            <w:tcW w:w="562" w:type="dxa"/>
            <w:vMerge w:val="restart"/>
            <w:tcBorders>
              <w:top w:val="single" w:color="000000" w:sz="6" w:space="0"/>
              <w:left w:val="single" w:color="000000" w:sz="4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端</w:t>
            </w:r>
          </w:p>
        </w:tc>
        <w:tc>
          <w:tcPr>
            <w:tcW w:w="2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云筑劳务 APP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班组长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管理组员考勤和记账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20" w:type="dxa"/>
          </w:tblCellMar>
        </w:tblPrEx>
        <w:trPr>
          <w:trHeight w:val="360" w:hRule="atLeast"/>
          <w:jc w:val="center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 w:firstLine="480" w:firstLineChars="200"/>
              <w:rPr>
                <w:rFonts w:ascii="Times New Roman" w:hAnsi="Times New Roman" w:eastAsia="宋体" w:cs="微软雅黑"/>
                <w:sz w:val="24"/>
              </w:rPr>
            </w:pPr>
          </w:p>
        </w:tc>
        <w:tc>
          <w:tcPr>
            <w:tcW w:w="2540" w:type="dxa"/>
            <w:vMerge w:val="continue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 w:firstLine="480" w:firstLineChars="200"/>
              <w:jc w:val="center"/>
              <w:rPr>
                <w:rFonts w:ascii="宋体" w:hAnsi="宋体" w:eastAsia="宋体" w:cs="微软雅黑"/>
                <w:sz w:val="24"/>
              </w:rPr>
            </w:pP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劳务工人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查看个人考勤、工时和工资发放信息等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20" w:type="dxa"/>
          </w:tblCellMar>
        </w:tblPrEx>
        <w:trPr>
          <w:trHeight w:val="270" w:hRule="atLeast"/>
          <w:jc w:val="center"/>
        </w:trPr>
        <w:tc>
          <w:tcPr>
            <w:tcW w:w="5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 w:firstLine="480" w:firstLineChars="200"/>
              <w:rPr>
                <w:rFonts w:ascii="Times New Roman" w:hAnsi="Times New Roman" w:eastAsia="宋体" w:cs="微软雅黑"/>
                <w:sz w:val="24"/>
              </w:rPr>
            </w:pPr>
          </w:p>
        </w:tc>
        <w:tc>
          <w:tcPr>
            <w:tcW w:w="2540" w:type="dxa"/>
            <w:tcBorders>
              <w:top w:val="single" w:color="auto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云筑劳务总包 APP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承包企业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240" w:lineRule="auto"/>
              <w:ind w:right="15" w:rightChars="7"/>
              <w:rPr>
                <w:rFonts w:ascii="宋体" w:hAnsi="宋体" w:eastAsia="宋体" w:cs="微软雅黑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多维度统计分析；项目现场监督</w:t>
            </w:r>
          </w:p>
        </w:tc>
      </w:tr>
    </w:tbl>
    <w:p>
      <w:bookmarkStart w:id="5" w:name="_1.2_硬件系统"/>
      <w:bookmarkEnd w:id="5"/>
      <w:bookmarkStart w:id="6" w:name="_Toc474762938"/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right="15" w:rightChars="7" w:firstLine="643" w:firstLineChars="200"/>
        <w:jc w:val="both"/>
        <w:textAlignment w:val="auto"/>
        <w:outlineLvl w:val="1"/>
        <w:rPr>
          <w:rFonts w:ascii="仿宋" w:hAnsi="仿宋" w:eastAsia="仿宋" w:cs="仿宋"/>
          <w:sz w:val="32"/>
          <w:szCs w:val="32"/>
        </w:rPr>
      </w:pPr>
      <w:bookmarkStart w:id="7" w:name="_Toc25498"/>
      <w:r>
        <w:rPr>
          <w:rFonts w:hint="eastAsia" w:ascii="仿宋" w:hAnsi="仿宋" w:eastAsia="仿宋" w:cs="仿宋"/>
          <w:sz w:val="32"/>
          <w:szCs w:val="32"/>
        </w:rPr>
        <w:t>（二）硬件系统</w:t>
      </w:r>
      <w:bookmarkEnd w:id="6"/>
      <w:bookmarkEnd w:id="7"/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snapToGrid w:val="0"/>
        <w:spacing w:line="240" w:lineRule="auto"/>
        <w:ind w:firstLine="640" w:firstLineChars="200"/>
        <w:jc w:val="both"/>
        <w:rPr>
          <w:rFonts w:asciiTheme="minorEastAsia" w:hAnsiTheme="minorEastAsia" w:eastAsiaTheme="minorEastAsia"/>
          <w:sz w:val="24"/>
        </w:rPr>
      </w:pPr>
      <w:r>
        <w:rPr>
          <w:rFonts w:hint="eastAsia" w:ascii="仿宋" w:hAnsi="仿宋" w:eastAsia="仿宋" w:cs="仿宋"/>
          <w:sz w:val="32"/>
          <w:szCs w:val="32"/>
        </w:rPr>
        <w:t>以下为平台所需的硬件配置标准，各项目部可结合实际情况进行采购，其中“必选”项已为大家列出，是配置系统必须采购的硬件，其它硬件可按需采购。</w:t>
      </w:r>
      <w:r>
        <w:rPr>
          <w:rFonts w:asciiTheme="minorEastAsia" w:hAnsiTheme="minorEastAsia" w:eastAsiaTheme="minorEastAsia"/>
          <w:sz w:val="24"/>
        </w:rPr>
        <w:br w:type="page"/>
      </w:r>
    </w:p>
    <w:p>
      <w:pPr>
        <w:snapToGrid w:val="0"/>
        <w:spacing w:line="240" w:lineRule="auto"/>
        <w:ind w:firstLine="480" w:firstLineChars="200"/>
        <w:jc w:val="both"/>
        <w:rPr>
          <w:rFonts w:asciiTheme="minorEastAsia" w:hAnsiTheme="minorEastAsia" w:eastAsiaTheme="minorEastAsia"/>
          <w:sz w:val="24"/>
        </w:rPr>
      </w:pPr>
    </w:p>
    <w:tbl>
      <w:tblPr>
        <w:tblStyle w:val="17"/>
        <w:tblW w:w="8500" w:type="dxa"/>
        <w:jc w:val="center"/>
        <w:tblLayout w:type="fixed"/>
        <w:tblCellMar>
          <w:top w:w="74" w:type="dxa"/>
          <w:left w:w="114" w:type="dxa"/>
          <w:bottom w:w="0" w:type="dxa"/>
          <w:right w:w="73" w:type="dxa"/>
        </w:tblCellMar>
      </w:tblPr>
      <w:tblGrid>
        <w:gridCol w:w="1276"/>
        <w:gridCol w:w="1390"/>
        <w:gridCol w:w="862"/>
        <w:gridCol w:w="291"/>
        <w:gridCol w:w="1985"/>
        <w:gridCol w:w="2689"/>
        <w:gridCol w:w="7"/>
      </w:tblGrid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350" w:hRule="atLeast"/>
          <w:jc w:val="center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B9BD5"/>
          </w:tcPr>
          <w:p>
            <w:pPr>
              <w:snapToGrid w:val="0"/>
              <w:spacing w:after="0" w:line="240" w:lineRule="auto"/>
              <w:ind w:left="-113" w:leftChars="-54"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bookmarkStart w:id="8" w:name="_Toc474762939"/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一级系统</w:t>
            </w:r>
          </w:p>
        </w:tc>
        <w:tc>
          <w:tcPr>
            <w:tcW w:w="1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B9BD5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系统名称</w:t>
            </w: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B9BD5"/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设备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B9BD5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用途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35" w:hRule="atLeast"/>
          <w:jc w:val="center"/>
        </w:trPr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门禁系统</w:t>
            </w:r>
          </w:p>
          <w:p>
            <w:pPr>
              <w:snapToGrid w:val="0"/>
              <w:spacing w:after="0" w:line="192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（必选）</w:t>
            </w:r>
          </w:p>
        </w:tc>
        <w:tc>
          <w:tcPr>
            <w:tcW w:w="139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闸机门禁系统</w:t>
            </w:r>
          </w:p>
        </w:tc>
        <w:tc>
          <w:tcPr>
            <w:tcW w:w="115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闸机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三辊闸</w:t>
            </w:r>
          </w:p>
        </w:tc>
        <w:tc>
          <w:tcPr>
            <w:tcW w:w="26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/>
              <w:jc w:val="both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采集工人考勤信息，作为工人工资凭证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56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翼闸</w:t>
            </w:r>
          </w:p>
        </w:tc>
        <w:tc>
          <w:tcPr>
            <w:tcW w:w="268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both"/>
              <w:rPr>
                <w:rFonts w:ascii="Times New Roman" w:hAnsi="Times New Roman" w:eastAsia="宋体" w:cs="微软雅黑"/>
                <w:szCs w:val="21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95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摆闸</w:t>
            </w:r>
          </w:p>
        </w:tc>
        <w:tc>
          <w:tcPr>
            <w:tcW w:w="268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both"/>
              <w:rPr>
                <w:rFonts w:ascii="Times New Roman" w:hAnsi="Times New Roman" w:eastAsia="宋体" w:cs="微软雅黑"/>
                <w:szCs w:val="21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14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转闸</w:t>
            </w:r>
          </w:p>
        </w:tc>
        <w:tc>
          <w:tcPr>
            <w:tcW w:w="268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both"/>
              <w:rPr>
                <w:rFonts w:ascii="Times New Roman" w:hAnsi="Times New Roman" w:eastAsia="宋体" w:cs="微软雅黑"/>
                <w:szCs w:val="21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01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一字闸</w:t>
            </w:r>
          </w:p>
        </w:tc>
        <w:tc>
          <w:tcPr>
            <w:tcW w:w="268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both"/>
              <w:rPr>
                <w:rFonts w:ascii="Times New Roman" w:hAnsi="Times New Roman" w:eastAsia="宋体" w:cs="微软雅黑"/>
                <w:szCs w:val="21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61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闸机控制器（十选一）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澳普AP-1000T</w:t>
            </w:r>
          </w:p>
        </w:tc>
        <w:tc>
          <w:tcPr>
            <w:tcW w:w="26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目前系统仅支持澳普、微耕、汉擎、磊盛和孚聪闸机控制器，采购时注意闸机控制器适配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61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澳普AP-2000T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0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澳普AP-4008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7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微耕WG2002.NET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51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微耕L02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51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汉擎HQ-N22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92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磊盛LS-TD1020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91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孚聪ZJT100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91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众数</w:t>
            </w:r>
          </w:p>
        </w:tc>
        <w:tc>
          <w:tcPr>
            <w:tcW w:w="26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87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0"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读卡、发卡（IC、ID 二选一）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IC 卡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工人刷卡进出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49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IC 发卡器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用于制卡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56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IC 读卡器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识别卡片，判断是否开起闸机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37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ID 卡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工人刷卡进出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9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ID 发卡器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用于制卡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9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ID 读卡器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识别卡片，开启闸机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05" w:hRule="atLeast"/>
          <w:jc w:val="center"/>
        </w:trPr>
        <w:tc>
          <w:tcPr>
            <w:tcW w:w="1276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室内考勤（可选）</w:t>
            </w:r>
          </w:p>
        </w:tc>
        <w:tc>
          <w:tcPr>
            <w:tcW w:w="1390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脸谱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考勤机</w:t>
            </w:r>
          </w:p>
        </w:tc>
        <w:tc>
          <w:tcPr>
            <w:tcW w:w="3138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汉王考勤机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基于汉王T228型号开发，用于工人考勤和采集考勤数据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43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103"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3138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中控考勤机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基于中控UF200型号开发，支持指纹识别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345" w:hRule="atLeast"/>
          <w:jc w:val="center"/>
        </w:trPr>
        <w:tc>
          <w:tcPr>
            <w:tcW w:w="1276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室内辅助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设备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（必选）</w:t>
            </w:r>
          </w:p>
        </w:tc>
        <w:tc>
          <w:tcPr>
            <w:tcW w:w="139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身份证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阅读器</w:t>
            </w:r>
          </w:p>
        </w:tc>
        <w:tc>
          <w:tcPr>
            <w:tcW w:w="1153" w:type="dxa"/>
            <w:gridSpan w:val="2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二代身份证阅读器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(三选一）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华视CVR100U/华视CVR100UC</w:t>
            </w:r>
          </w:p>
        </w:tc>
        <w:tc>
          <w:tcPr>
            <w:tcW w:w="2689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读取身份证信息，用于办理门禁卡，目前仅支持三种型号身份证阅读器，采购时请注意适配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5" w:hRule="atLeast"/>
          <w:jc w:val="center"/>
        </w:trPr>
        <w:tc>
          <w:tcPr>
            <w:tcW w:w="1276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153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华旭 HXFDX3S</w:t>
            </w:r>
          </w:p>
        </w:tc>
        <w:tc>
          <w:tcPr>
            <w:tcW w:w="2689" w:type="dxa"/>
            <w:vMerge w:val="continue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both"/>
              <w:rPr>
                <w:rFonts w:ascii="Times New Roman" w:hAnsi="Times New Roman" w:eastAsia="宋体" w:cs="微软雅黑"/>
                <w:szCs w:val="21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trHeight w:val="25" w:hRule="atLeast"/>
          <w:jc w:val="center"/>
        </w:trPr>
        <w:tc>
          <w:tcPr>
            <w:tcW w:w="127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2E75B5" w:themeFill="accent1" w:themeFillShade="BF"/>
          </w:tcPr>
          <w:p>
            <w:pPr>
              <w:snapToGrid w:val="0"/>
              <w:spacing w:after="0" w:line="240" w:lineRule="auto"/>
              <w:ind w:left="-113" w:leftChars="-54"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一级系统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E75B5" w:themeFill="accent1" w:themeFillShade="BF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系统名称</w:t>
            </w: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E75B5" w:themeFill="accent1" w:themeFillShade="BF"/>
            <w:vAlign w:val="center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设备</w:t>
            </w:r>
          </w:p>
        </w:tc>
        <w:tc>
          <w:tcPr>
            <w:tcW w:w="2696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2E75B5" w:themeFill="accent1" w:themeFillShade="BF"/>
          </w:tcPr>
          <w:p>
            <w:pPr>
              <w:snapToGrid w:val="0"/>
              <w:spacing w:after="0" w:line="240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用途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01" w:hRule="atLeast"/>
          <w:jc w:val="center"/>
        </w:trPr>
        <w:tc>
          <w:tcPr>
            <w:tcW w:w="1276" w:type="dxa"/>
            <w:vMerge w:val="restart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室内辅助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设备</w:t>
            </w:r>
          </w:p>
          <w:p>
            <w:pPr>
              <w:snapToGrid w:val="0"/>
              <w:spacing w:line="192" w:lineRule="auto"/>
              <w:ind w:right="15" w:rightChars="7" w:firstLine="56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（必选）</w:t>
            </w:r>
          </w:p>
        </w:tc>
        <w:tc>
          <w:tcPr>
            <w:tcW w:w="1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网络设备</w:t>
            </w: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电脑 （含主机和显示器）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提供现场端操作环境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135" w:hRule="atLeast"/>
          <w:jc w:val="center"/>
        </w:trPr>
        <w:tc>
          <w:tcPr>
            <w:tcW w:w="127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交换机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搭建局域网，实现闸机与电脑通信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19" w:hRule="atLeast"/>
          <w:jc w:val="center"/>
        </w:trPr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室外辅助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设备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（可选）</w:t>
            </w:r>
          </w:p>
        </w:tc>
        <w:tc>
          <w:tcPr>
            <w:tcW w:w="139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信息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展示设备</w:t>
            </w: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UPS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提供不间断电源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0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VGA 连接线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连接显示器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0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液晶电视、LED显示屏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显示刷卡人信息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0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8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LED控制器(三选一）</w:t>
            </w:r>
          </w:p>
        </w:tc>
        <w:tc>
          <w:tcPr>
            <w:tcW w:w="2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灵信LS-T8</w:t>
            </w:r>
          </w:p>
        </w:tc>
        <w:tc>
          <w:tcPr>
            <w:tcW w:w="26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控制LED屏幕，目前仅支持这三种型号，采购时请注意适配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37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8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2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台湾晶元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BX-5M1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BX-5E1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 w:firstLine="420" w:firstLineChars="200"/>
              <w:rPr>
                <w:rFonts w:ascii="Times New Roman" w:hAnsi="Times New Roman" w:eastAsia="宋体" w:cs="微软雅黑"/>
                <w:szCs w:val="21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532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人员拍照监控设备</w:t>
            </w:r>
          </w:p>
        </w:tc>
        <w:tc>
          <w:tcPr>
            <w:tcW w:w="862" w:type="dxa"/>
            <w:vMerge w:val="restart"/>
            <w:tcBorders>
              <w:left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网络高清摄像头</w:t>
            </w:r>
          </w:p>
        </w:tc>
        <w:tc>
          <w:tcPr>
            <w:tcW w:w="2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大华 DH-IPC-HDW4238C-A</w:t>
            </w:r>
          </w:p>
        </w:tc>
        <w:tc>
          <w:tcPr>
            <w:tcW w:w="2689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用于刷卡抓拍，大华摄像头仅支持表格中型号，海康威支持型号如下 </w:t>
            </w:r>
            <w:r>
              <w:fldChar w:fldCharType="begin"/>
            </w:r>
            <w:r>
              <w:instrText xml:space="preserve"> HYPERLINK "http://www.hikvision.com/Cn/download_more_401.html" \l "prettyPhoto" </w:instrText>
            </w:r>
            <w:r>
              <w:fldChar w:fldCharType="separate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http://www.hikvision.com/Cn/download_more_401.html#prettyPhoto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fldChar w:fldCharType="end"/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00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海康威视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62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center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网络录像机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人员监控 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324" w:hRule="atLeast"/>
          <w:jc w:val="center"/>
        </w:trPr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工地消费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系统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(可选）</w:t>
            </w:r>
          </w:p>
        </w:tc>
        <w:tc>
          <w:tcPr>
            <w:tcW w:w="139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工地</w:t>
            </w:r>
          </w:p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消费系统</w:t>
            </w: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结算终端</w:t>
            </w:r>
          </w:p>
        </w:tc>
        <w:tc>
          <w:tcPr>
            <w:tcW w:w="26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left="89" w:right="15" w:rightChars="7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请选用IC卡，且卡片能够兼容现场端和消费系统，采购时请做好兼容测试。</w:t>
            </w:r>
          </w:p>
        </w:tc>
      </w:tr>
      <w:tr>
        <w:tblPrEx>
          <w:tblCellMar>
            <w:top w:w="74" w:type="dxa"/>
            <w:left w:w="114" w:type="dxa"/>
            <w:bottom w:w="0" w:type="dxa"/>
            <w:right w:w="73" w:type="dxa"/>
          </w:tblCellMar>
        </w:tblPrEx>
        <w:trPr>
          <w:gridAfter w:val="1"/>
          <w:wAfter w:w="7" w:type="dxa"/>
          <w:trHeight w:val="205" w:hRule="atLeast"/>
          <w:jc w:val="center"/>
        </w:trPr>
        <w:tc>
          <w:tcPr>
            <w:tcW w:w="12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both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139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both"/>
              <w:rPr>
                <w:rFonts w:ascii="Times New Roman" w:hAnsi="Times New Roman" w:eastAsia="宋体" w:cs="微软雅黑"/>
                <w:szCs w:val="21"/>
              </w:rPr>
            </w:pPr>
          </w:p>
        </w:tc>
        <w:tc>
          <w:tcPr>
            <w:tcW w:w="3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after="0" w:line="192" w:lineRule="auto"/>
              <w:ind w:right="15" w:rightChars="7"/>
              <w:jc w:val="center"/>
              <w:rPr>
                <w:rFonts w:ascii="Times New Roman" w:hAnsi="Times New Roman" w:eastAsia="宋体" w:cs="微软雅黑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充值终端</w:t>
            </w:r>
          </w:p>
        </w:tc>
        <w:tc>
          <w:tcPr>
            <w:tcW w:w="26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line="192" w:lineRule="auto"/>
              <w:ind w:right="15" w:rightChars="7" w:firstLine="420" w:firstLineChars="200"/>
              <w:jc w:val="both"/>
              <w:rPr>
                <w:rFonts w:ascii="Times New Roman" w:hAnsi="Times New Roman" w:eastAsia="宋体" w:cs="微软雅黑"/>
                <w:szCs w:val="21"/>
              </w:rPr>
            </w:pPr>
          </w:p>
        </w:tc>
      </w:tr>
    </w:tbl>
    <w:p>
      <w:pPr>
        <w:spacing w:after="3600" w:afterLines="1500" w:line="240" w:lineRule="auto"/>
        <w:rPr>
          <w:rFonts w:hint="eastAsia" w:ascii="Times New Roman" w:hAnsi="Times New Roman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11" w:leftChars="0" w:right="15" w:rightChars="7" w:firstLine="0" w:firstLineChars="0"/>
        <w:jc w:val="both"/>
        <w:textAlignment w:val="auto"/>
        <w:outlineLvl w:val="0"/>
        <w:rPr>
          <w:rFonts w:hint="eastAsia" w:ascii="仿宋" w:hAnsi="仿宋" w:eastAsia="仿宋" w:cs="仿宋"/>
          <w:szCs w:val="36"/>
        </w:rPr>
      </w:pPr>
      <w:bookmarkStart w:id="9" w:name="_Toc21184"/>
      <w:r>
        <w:rPr>
          <w:rFonts w:hint="eastAsia" w:ascii="仿宋" w:hAnsi="仿宋" w:eastAsia="仿宋" w:cs="仿宋"/>
          <w:szCs w:val="36"/>
        </w:rPr>
        <w:t>实施流程</w:t>
      </w:r>
      <w:bookmarkEnd w:id="8"/>
      <w:bookmarkEnd w:id="9"/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right="15" w:rightChars="7" w:firstLine="643" w:firstLineChars="200"/>
        <w:jc w:val="both"/>
        <w:textAlignment w:val="auto"/>
        <w:outlineLvl w:val="1"/>
        <w:rPr>
          <w:rFonts w:hint="eastAsia" w:ascii="仿宋" w:hAnsi="仿宋" w:eastAsia="仿宋" w:cs="仿宋"/>
          <w:sz w:val="32"/>
          <w:szCs w:val="32"/>
        </w:rPr>
      </w:pPr>
      <w:bookmarkStart w:id="10" w:name="_Toc31416"/>
      <w:r>
        <w:rPr>
          <w:rFonts w:hint="eastAsia" w:ascii="仿宋" w:hAnsi="仿宋" w:eastAsia="仿宋" w:cs="仿宋"/>
          <w:sz w:val="32"/>
          <w:szCs w:val="32"/>
        </w:rPr>
        <w:t>（一）系统切换与对接</w:t>
      </w:r>
      <w:bookmarkEnd w:id="10"/>
    </w:p>
    <w:p>
      <w:pPr>
        <w:pStyle w:val="25"/>
        <w:numPr>
          <w:ilvl w:val="0"/>
          <w:numId w:val="2"/>
        </w:numPr>
        <w:spacing w:after="201" w:line="240" w:lineRule="auto"/>
        <w:ind w:left="0"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导入工人信息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对于使用过其他平台或其他项目，需要在新项目中导入已存在的工人信息的情况，可以在承包企业管理系统中进行导入操作。将工人实名信息按模板填写，在项目级-施工队伍-导入工人信息中按步骤导入。</w:t>
      </w:r>
    </w:p>
    <w:p>
      <w:pPr>
        <w:pStyle w:val="25"/>
        <w:numPr>
          <w:ilvl w:val="0"/>
          <w:numId w:val="2"/>
        </w:numPr>
        <w:snapToGrid w:val="0"/>
        <w:spacing w:after="201" w:line="240" w:lineRule="auto"/>
        <w:ind w:left="0"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系统对接</w:t>
      </w:r>
    </w:p>
    <w:p>
      <w:pPr>
        <w:snapToGrid w:val="0"/>
        <w:spacing w:line="24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平台支持与政府监管系统进行数据对接。如有需求，请联系平台方。</w:t>
      </w:r>
    </w:p>
    <w:p>
      <w:pPr>
        <w:pStyle w:val="25"/>
        <w:numPr>
          <w:ilvl w:val="0"/>
          <w:numId w:val="2"/>
        </w:numPr>
        <w:spacing w:after="201" w:line="240" w:lineRule="auto"/>
        <w:ind w:left="0" w:firstLine="64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组织机构变更</w:t>
      </w:r>
    </w:p>
    <w:p>
      <w:pPr>
        <w:snapToGrid w:val="0"/>
        <w:spacing w:line="24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如需变更组织机构，请各单位管理员逐级上报给股份集采中心谭北京同志，获得同意后按照申请内容进行修改。</w:t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right="15" w:rightChars="7" w:firstLine="643" w:firstLineChars="200"/>
        <w:jc w:val="both"/>
        <w:textAlignment w:val="auto"/>
        <w:outlineLvl w:val="1"/>
        <w:rPr>
          <w:rFonts w:ascii="仿宋" w:hAnsi="仿宋" w:eastAsia="仿宋" w:cs="仿宋"/>
          <w:sz w:val="32"/>
          <w:szCs w:val="32"/>
        </w:rPr>
      </w:pPr>
      <w:bookmarkStart w:id="11" w:name="_Toc23106"/>
      <w:r>
        <w:rPr>
          <w:rFonts w:hint="eastAsia" w:ascii="仿宋" w:hAnsi="仿宋" w:eastAsia="仿宋" w:cs="仿宋"/>
          <w:sz w:val="32"/>
          <w:szCs w:val="32"/>
        </w:rPr>
        <w:t>（二）硬件采购</w:t>
      </w:r>
      <w:bookmarkEnd w:id="11"/>
    </w:p>
    <w:p>
      <w:pPr>
        <w:pStyle w:val="20"/>
        <w:numPr>
          <w:ilvl w:val="0"/>
          <w:numId w:val="3"/>
        </w:numPr>
        <w:snapToGrid w:val="0"/>
        <w:spacing w:line="240" w:lineRule="auto"/>
        <w:ind w:left="0"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已采购硬件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项目部若已采购门禁系统硬件，首先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按照一、（二）中“硬件系统”</w:t>
      </w:r>
      <w:r>
        <w:rPr>
          <w:rFonts w:hint="eastAsia" w:ascii="仿宋" w:hAnsi="仿宋" w:eastAsia="仿宋" w:cs="仿宋"/>
          <w:sz w:val="32"/>
          <w:szCs w:val="32"/>
        </w:rPr>
        <w:t>检查硬件型号是否满足要求。若型号不一致，只需更换对应型号硬件即可，无需更换其他设备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20"/>
        <w:numPr>
          <w:ilvl w:val="0"/>
          <w:numId w:val="3"/>
        </w:numPr>
        <w:snapToGrid w:val="0"/>
        <w:spacing w:line="240" w:lineRule="auto"/>
        <w:ind w:left="0"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未采购硬件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项目部若未采购门禁系统硬件，采购时请参考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平台支持硬件</w:t>
      </w:r>
      <w:r>
        <w:rPr>
          <w:rFonts w:hint="eastAsia" w:ascii="仿宋" w:hAnsi="仿宋" w:eastAsia="仿宋" w:cs="仿宋"/>
          <w:sz w:val="32"/>
          <w:szCs w:val="32"/>
        </w:rPr>
        <w:t>进行采购。其中“必选”项已为大家列出，指定型号已标红，其他硬件可结合实际情况进行采购。</w:t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right="15" w:rightChars="7" w:firstLine="643" w:firstLineChars="200"/>
        <w:jc w:val="both"/>
        <w:textAlignment w:val="auto"/>
        <w:outlineLvl w:val="1"/>
        <w:rPr>
          <w:rFonts w:ascii="仿宋" w:hAnsi="仿宋" w:eastAsia="仿宋" w:cs="仿宋"/>
          <w:sz w:val="32"/>
          <w:szCs w:val="32"/>
        </w:rPr>
      </w:pPr>
      <w:bookmarkStart w:id="12" w:name="_Toc20032"/>
      <w:r>
        <w:rPr>
          <w:rFonts w:hint="eastAsia" w:ascii="仿宋" w:hAnsi="仿宋" w:eastAsia="仿宋" w:cs="仿宋"/>
          <w:sz w:val="32"/>
          <w:szCs w:val="32"/>
        </w:rPr>
        <w:t>（三）承包企业账号获取</w:t>
      </w:r>
      <w:bookmarkEnd w:id="12"/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beforeAutospacing="0" w:after="144" w:afterLines="50" w:afterAutospacing="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仿宋"/>
          <w:color w:val="000000"/>
          <w:kern w:val="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</w:rPr>
        <w:t>局级账号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color w:val="000000"/>
          <w:kern w:val="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</w:rPr>
        <w:t>获取局级承包企业管理系统账号，请联系电商公司处理，初始密码为：lw@123；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beforeAutospacing="0" w:after="144" w:afterLines="50" w:afterAutospacing="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仿宋"/>
          <w:color w:val="000000"/>
          <w:kern w:val="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</w:rPr>
        <w:t>下级单位账号</w:t>
      </w:r>
    </w:p>
    <w:p>
      <w:pPr>
        <w:snapToGrid w:val="0"/>
        <w:spacing w:line="240" w:lineRule="auto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</w:rPr>
        <w:t>下级单位账号由上级系统管理员发布和创建，登录系统，在【系统管理】-【用户管理】进行查看；若该单位下无默认账号，则通过【新增】为下级单位创建，新增账号默认密码为： lw@123；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beforeAutospacing="0" w:after="144" w:afterLines="50" w:afterAutospacing="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仿宋"/>
          <w:color w:val="000000"/>
          <w:kern w:val="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</w:rPr>
        <w:t>集采账号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color w:val="000000"/>
          <w:kern w:val="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</w:rPr>
        <w:t>集采账号在云筑网【授权中心】-【用户管理】编辑用户页面，配置“总包方”权限，即可直接登录承包企业管理系统，并拥有该系统所有功能权限。</w:t>
      </w:r>
    </w:p>
    <w:p>
      <w:pPr>
        <w:pStyle w:val="10"/>
        <w:snapToGrid w:val="0"/>
        <w:spacing w:before="75" w:beforeAutospacing="0" w:after="75" w:afterAutospacing="0"/>
        <w:jc w:val="center"/>
        <w:rPr>
          <w:rFonts w:ascii="Times New Roman" w:hAnsi="Times New Roman" w:cs="Calibri"/>
          <w:color w:val="000000"/>
          <w:kern w:val="2"/>
          <w:szCs w:val="22"/>
        </w:rPr>
      </w:pPr>
      <w:r>
        <w:rPr>
          <w:rFonts w:hint="eastAsia" w:ascii="Times New Roman" w:hAnsi="Times New Roman" w:cs="Calibri"/>
          <w:color w:val="000000"/>
          <w:kern w:val="2"/>
          <w:szCs w:val="22"/>
        </w:rPr>
        <w:drawing>
          <wp:inline distT="0" distB="0" distL="114300" distR="114300">
            <wp:extent cx="5264785" cy="2473960"/>
            <wp:effectExtent l="47625" t="47625" r="116840" b="107315"/>
            <wp:docPr id="19" name="图片 19" descr="2D]B}SE{{$A_XBY86LIUU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D]B}SE{{$A_XBY86LIUUF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3960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注：建议获取账号密码后立即修改，如忘记密码，请向上级单位劳务管理员申请重置密码。</w:t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right="15" w:rightChars="7" w:firstLine="643" w:firstLineChars="200"/>
        <w:jc w:val="both"/>
        <w:textAlignment w:val="auto"/>
        <w:outlineLvl w:val="1"/>
        <w:rPr>
          <w:rFonts w:ascii="仿宋" w:hAnsi="仿宋" w:eastAsia="仿宋" w:cs="仿宋"/>
          <w:sz w:val="32"/>
          <w:szCs w:val="32"/>
        </w:rPr>
      </w:pPr>
      <w:bookmarkStart w:id="13" w:name="_Toc12196"/>
      <w:r>
        <w:rPr>
          <w:rFonts w:hint="eastAsia" w:ascii="仿宋" w:hAnsi="仿宋" w:eastAsia="仿宋" w:cs="仿宋"/>
          <w:sz w:val="32"/>
          <w:szCs w:val="32"/>
        </w:rPr>
        <w:t>（四）硬件安装</w:t>
      </w:r>
      <w:bookmarkEnd w:id="13"/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安装人员搭建局域网，必须保证所有硬件与“项目现场管理系统”主机在同一局域，同一网段下，详情见下图： </w:t>
      </w:r>
    </w:p>
    <w:p>
      <w:pPr>
        <w:spacing w:after="0" w:line="240" w:lineRule="auto"/>
        <w:rPr>
          <w:rFonts w:ascii="Times New Roman" w:hAnsi="Times New Roman" w:eastAsia="宋体" w:cs="宋体"/>
          <w:color w:val="auto"/>
          <w:kern w:val="0"/>
          <w:sz w:val="24"/>
          <w:szCs w:val="24"/>
        </w:rPr>
      </w:pPr>
      <w:r>
        <w:rPr>
          <w:rFonts w:ascii="Times New Roman" w:hAnsi="Times New Roman" w:eastAsia="宋体" w:cs="宋体"/>
          <w:color w:val="auto"/>
          <w:kern w:val="0"/>
          <w:sz w:val="24"/>
          <w:szCs w:val="24"/>
        </w:rPr>
        <w:drawing>
          <wp:inline distT="0" distB="0" distL="0" distR="0">
            <wp:extent cx="5144135" cy="3031490"/>
            <wp:effectExtent l="47625" t="47625" r="104140" b="102235"/>
            <wp:docPr id="12160" name="图片 12160" descr="C:\Users\Niko.p.lv\Documents\Tencent Files\947027738\Image\C2C\ZW0J4D(U[{)FX1H6729@E)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" name="图片 12160" descr="C:\Users\Niko.p.lv\Documents\Tencent Files\947027738\Image\C2C\ZW0J4D(U[{)FX1H6729@E)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3031718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ind w:firstLine="480" w:firstLineChars="200"/>
        <w:jc w:val="both"/>
        <w:rPr>
          <w:rFonts w:ascii="Times New Roman" w:hAnsi="Times New Roman" w:eastAsia="宋体"/>
          <w:sz w:val="24"/>
        </w:rPr>
      </w:pP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right="15" w:rightChars="7" w:firstLine="643" w:firstLineChars="200"/>
        <w:jc w:val="both"/>
        <w:textAlignment w:val="auto"/>
        <w:outlineLvl w:val="1"/>
        <w:rPr>
          <w:rFonts w:ascii="仿宋" w:hAnsi="仿宋" w:eastAsia="仿宋" w:cs="仿宋"/>
          <w:sz w:val="32"/>
          <w:szCs w:val="32"/>
        </w:rPr>
      </w:pPr>
      <w:bookmarkStart w:id="14" w:name="_Toc13263"/>
      <w:r>
        <w:rPr>
          <w:rFonts w:hint="eastAsia" w:ascii="仿宋" w:hAnsi="仿宋" w:eastAsia="仿宋" w:cs="仿宋"/>
          <w:sz w:val="32"/>
          <w:szCs w:val="32"/>
        </w:rPr>
        <w:t>（五）软件调试</w:t>
      </w:r>
      <w:bookmarkEnd w:id="14"/>
    </w:p>
    <w:p>
      <w:pPr>
        <w:pStyle w:val="4"/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b w:val="0"/>
          <w:bCs w:val="0"/>
        </w:rPr>
      </w:pPr>
      <w:bookmarkStart w:id="15" w:name="_Toc19704"/>
      <w:r>
        <w:rPr>
          <w:rFonts w:hint="eastAsia" w:ascii="仿宋" w:hAnsi="仿宋" w:eastAsia="仿宋" w:cs="仿宋"/>
          <w:b w:val="0"/>
          <w:bCs w:val="0"/>
        </w:rPr>
        <w:t>1.现场端安装</w:t>
      </w:r>
      <w:bookmarkEnd w:id="15"/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（1）公司级系统管理员在承包企业管理系统（</w:t>
      </w:r>
      <w:r>
        <w:fldChar w:fldCharType="begin"/>
      </w:r>
      <w:r>
        <w:instrText xml:space="preserve"> HYPERLINK "https://lw.yzw.cn" </w:instrText>
      </w:r>
      <w:r>
        <w:fldChar w:fldCharType="separate"/>
      </w:r>
      <w:r>
        <w:rPr>
          <w:rStyle w:val="13"/>
          <w:rFonts w:hint="eastAsia" w:ascii="仿宋" w:hAnsi="仿宋" w:eastAsia="仿宋" w:cs="仿宋"/>
          <w:sz w:val="32"/>
          <w:szCs w:val="32"/>
        </w:rPr>
        <w:t>https://lw.yzw.cn</w:t>
      </w:r>
      <w:r>
        <w:rPr>
          <w:rStyle w:val="13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）内新增项目，并为该项目劳务管理人员新增账号。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（2）项目劳务管理人员在承包企业管理系统内录入本项目参建单位、班组信息，并将系统自动生成项目编号和密钥给予硬件安装人员，用于调试项目现场管理系统(简称现场端)。</w:t>
      </w:r>
    </w:p>
    <w:p>
      <w:pPr>
        <w:pStyle w:val="20"/>
        <w:snapToGrid w:val="0"/>
        <w:spacing w:after="230" w:line="240" w:lineRule="auto"/>
        <w:ind w:right="15" w:rightChars="7" w:firstLine="0" w:firstLineChars="0"/>
        <w:jc w:val="center"/>
        <w:rPr>
          <w:rFonts w:ascii="Times New Roman" w:hAnsi="Times New Roman" w:eastAsia="宋体" w:cs="微软雅黑"/>
          <w:sz w:val="24"/>
        </w:rPr>
      </w:pPr>
      <w:r>
        <w:rPr>
          <w:rFonts w:hint="eastAsia" w:ascii="Times New Roman" w:hAnsi="Times New Roman" w:eastAsia="宋体" w:cs="微软雅黑"/>
          <w:sz w:val="24"/>
        </w:rPr>
        <w:drawing>
          <wp:inline distT="0" distB="0" distL="114300" distR="114300">
            <wp:extent cx="5264785" cy="2533650"/>
            <wp:effectExtent l="47625" t="47625" r="116840" b="104775"/>
            <wp:docPr id="21" name="图片 21" descr="7V_7}G3YX_TRQ8@QWO7P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V_7}G3YX_TRQ8@QWO7PTO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650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napToGrid w:val="0"/>
        <w:spacing w:line="24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打开下载链接：</w:t>
      </w:r>
    </w:p>
    <w:p>
      <w:pPr>
        <w:numPr>
          <w:ilvl w:val="0"/>
          <w:numId w:val="0"/>
        </w:numPr>
        <w:snapToGrid w:val="0"/>
        <w:spacing w:line="240" w:lineRule="auto"/>
        <w:jc w:val="both"/>
        <w:rPr>
          <w:rFonts w:ascii="仿宋" w:hAnsi="仿宋" w:eastAsia="仿宋" w:cs="仿宋"/>
          <w:sz w:val="32"/>
          <w:szCs w:val="32"/>
        </w:rPr>
      </w:pPr>
      <w:r>
        <w:fldChar w:fldCharType="begin"/>
      </w:r>
      <w:r>
        <w:instrText xml:space="preserve"> HYPERLINK "https://lwjob.yzw.cn/download/劳务现场端安装包.zip" </w:instrText>
      </w:r>
      <w:r>
        <w:fldChar w:fldCharType="separate"/>
      </w:r>
      <w:r>
        <w:rPr>
          <w:rStyle w:val="14"/>
          <w:rFonts w:hint="eastAsia" w:ascii="仿宋" w:hAnsi="仿宋" w:eastAsia="仿宋" w:cs="仿宋"/>
          <w:sz w:val="32"/>
          <w:szCs w:val="32"/>
        </w:rPr>
        <w:t xml:space="preserve">https://lwjob.yzw.cn/download/劳务现场端安装包.zip </w:t>
      </w:r>
      <w:r>
        <w:rPr>
          <w:rStyle w:val="14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下载并解压安装包。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（4）打开“现场端所需驱动”文件夹，找到“dotNetFx40_Full_x86_x64.exe”文件，并双击进行安装，如果过程中提示不需要安装，则可以跳过此步骤，否则按照提示完成安装。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（5）打开“现场端所需驱动”文件夹，找到“AccessDatabaseEngine.exe”文件，并双击进行安装。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（6）根据项目所配备身份证阅读器型号，安装对应的驱动。在“现场端所需驱动”文件夹中，提供了华视与华旭两个型号的驱动，如果符合项目所使用型号，则解压对应驱动后进行安装。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（7）将“劳务现场端”文件夹拷贝到D:盘或任意其他盘的根目录下。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（8）打开拷贝好的“劳务现场端”文件夹，找到劳务现场端目录下的“项目现场管理系统.exe”文件并选中，单击右键，并选择“发送到桌面快捷方式”。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（9）从桌面运行“项目现场管理系统”程序，并输入用户名/密码进行登录，运行之后程序将显示在桌面右下角托盘中。用户名/密码为： admin/123456 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（10）利用承包企业管理系统自动生成的项目编号和秘钥行校验，并点击“从云端获取数据”。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right="15" w:rightChars="7" w:firstLine="0" w:firstLineChars="0"/>
        <w:jc w:val="center"/>
        <w:textAlignment w:val="auto"/>
        <w:outlineLvl w:val="9"/>
        <w:rPr>
          <w:rFonts w:ascii="Times New Roman" w:hAnsi="Times New Roman" w:eastAsia="宋体" w:cs="微软雅黑"/>
          <w:sz w:val="24"/>
        </w:rPr>
      </w:pPr>
      <w:r>
        <w:rPr>
          <w:rFonts w:hint="eastAsia" w:ascii="Times New Roman" w:hAnsi="Times New Roman" w:eastAsia="宋体" w:cs="微软雅黑"/>
          <w:sz w:val="24"/>
        </w:rPr>
        <w:drawing>
          <wp:inline distT="0" distB="0" distL="114300" distR="114300">
            <wp:extent cx="5268595" cy="2708275"/>
            <wp:effectExtent l="47625" t="47625" r="113030" b="101600"/>
            <wp:docPr id="1" name="图片 1" descr="~PS{)EZ`~2$`Y6KGNYO[@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~PS{)EZ`~2$`Y6KGNYO[@I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275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点击系统配置中配置闸机等相关硬件信息，进行与软件的连接的工作。</w:t>
      </w:r>
    </w:p>
    <w:p>
      <w:pPr>
        <w:pStyle w:val="20"/>
        <w:snapToGrid w:val="0"/>
        <w:spacing w:line="360" w:lineRule="auto"/>
        <w:ind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776220"/>
            <wp:effectExtent l="47625" t="47625" r="108585" b="109855"/>
            <wp:docPr id="4" name="图片 4" descr="]AB[7M2_W@SA7}6IVT{HK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]AB[7M2_W@SA7}6IVT{HKY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6220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240" w:lineRule="auto"/>
        <w:ind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（12）设置工人权限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点击门禁分区，选中要操作的工人，可按住鼠标左键批量选择，再点击编辑，进行权限配置。默认所有工人只拥有施工区的权限，其他权限需要使用者配置。</w:t>
      </w:r>
    </w:p>
    <w:p>
      <w:pPr>
        <w:snapToGrid w:val="0"/>
        <w:spacing w:line="240" w:lineRule="auto"/>
        <w:jc w:val="center"/>
        <w:rPr>
          <w:rFonts w:ascii="Times New Roman" w:hAnsi="Times New Roman" w:eastAsia="宋体" w:cs="宋体"/>
          <w:kern w:val="0"/>
          <w:sz w:val="24"/>
          <w:szCs w:val="21"/>
        </w:rPr>
      </w:pPr>
      <w:r>
        <w:rPr>
          <w:rFonts w:hint="eastAsia" w:ascii="Times New Roman" w:hAnsi="Times New Roman" w:eastAsia="宋体" w:cs="宋体"/>
          <w:kern w:val="0"/>
          <w:sz w:val="24"/>
          <w:szCs w:val="21"/>
        </w:rPr>
        <w:drawing>
          <wp:inline distT="0" distB="0" distL="114300" distR="114300">
            <wp:extent cx="5274310" cy="2742565"/>
            <wp:effectExtent l="47625" t="47625" r="107315" b="105410"/>
            <wp:docPr id="10" name="图片 10" descr="{ACWCVTB[`5M~MQ4D9TDJ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{ACWCVTB[`5M~MQ4D9TDJQ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240" w:lineRule="auto"/>
        <w:ind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（13）查看设备情况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返回首页查看设备情况，假如均显示绿灯，则配置成功。</w:t>
      </w:r>
    </w:p>
    <w:p>
      <w:r>
        <w:rPr>
          <w:rFonts w:hint="eastAsia"/>
        </w:rPr>
        <w:drawing>
          <wp:inline distT="0" distB="0" distL="114300" distR="114300">
            <wp:extent cx="5274310" cy="2719070"/>
            <wp:effectExtent l="47625" t="47625" r="107315" b="109855"/>
            <wp:docPr id="11" name="图片 11" descr="EBTN~W7Y6BZS9Z(C5()7}$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BTN~W7Y6BZS9Z(C5()7}$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10" w:line="240" w:lineRule="auto"/>
        <w:ind w:left="0" w:leftChars="0" w:right="0" w:rightChars="0" w:firstLine="640" w:firstLineChars="200"/>
        <w:jc w:val="left"/>
        <w:textAlignment w:val="auto"/>
        <w:outlineLvl w:val="2"/>
        <w:rPr>
          <w:rFonts w:ascii="仿宋" w:hAnsi="仿宋" w:eastAsia="仿宋" w:cs="仿宋"/>
          <w:b w:val="0"/>
          <w:bCs w:val="0"/>
        </w:rPr>
      </w:pPr>
      <w:bookmarkStart w:id="16" w:name="_Toc29812"/>
      <w:r>
        <w:rPr>
          <w:rFonts w:hint="eastAsia" w:ascii="仿宋" w:hAnsi="仿宋" w:eastAsia="仿宋" w:cs="仿宋"/>
          <w:b w:val="0"/>
          <w:bCs w:val="0"/>
        </w:rPr>
        <w:t>2.闸机配置</w:t>
      </w:r>
      <w:bookmarkEnd w:id="1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6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点击系统配置-闸机配置对闸机进行与软件的连接工作。</w:t>
      </w:r>
    </w:p>
    <w:p>
      <w:pPr>
        <w:snapToGrid w:val="0"/>
        <w:spacing w:line="240" w:lineRule="auto"/>
        <w:jc w:val="both"/>
        <w:rPr>
          <w:rFonts w:ascii="Times New Roman" w:hAnsi="Times New Roman" w:eastAsia="宋体"/>
          <w:sz w:val="24"/>
          <w:szCs w:val="21"/>
        </w:rPr>
      </w:pPr>
      <w:r>
        <w:rPr>
          <w:rFonts w:hint="eastAsia" w:ascii="Times New Roman" w:hAnsi="Times New Roman" w:eastAsia="宋体"/>
          <w:sz w:val="24"/>
          <w:szCs w:val="21"/>
        </w:rPr>
        <w:drawing>
          <wp:inline distT="0" distB="0" distL="114300" distR="114300">
            <wp:extent cx="5269865" cy="2722880"/>
            <wp:effectExtent l="47625" t="47625" r="111760" b="106045"/>
            <wp:docPr id="9" name="图片 9" descr="10)E8BO@29(`%)A265U[`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)E8BO@29(`%)A265U[`L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2880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系统支持不同的闸机型号，具体如下：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（1）微耕、澳普、汉擎和磊盛闸机必须输入设备S/N（闸机上查找），选择TCP/IP并输入IP地址，最后点击启用，保存。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（2）孚聪：孚聪闸机可任意输入不同S/N，选择TCP/IP，并输入地址（闸机上查找），最后点击启用，保存。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（3）汉王考勤机：汉王产品必须输入设备S/N（考勤机产品信息页面），选择TCP/IP，并输入地址（考勤机内可配置，建议将自动获取IP功能关闭，防止断电后IP地址变更），勾选启用，如有多台考勤机则勾选其中一台为主机，保存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注：当有多台汉王考勤机时，需要指定其中一台为主机，在主机上登记的信息才可以手动点击“发送至闸机”下发到其他的考勤机进行打卡。无自动发送功能。</w:t>
      </w:r>
    </w:p>
    <w:p>
      <w:pPr>
        <w:snapToGrid w:val="0"/>
        <w:spacing w:line="240" w:lineRule="auto"/>
        <w:ind w:firstLine="640" w:firstLineChars="200"/>
        <w:jc w:val="both"/>
      </w:pPr>
      <w:r>
        <w:rPr>
          <w:rFonts w:hint="eastAsia" w:ascii="仿宋" w:hAnsi="仿宋" w:eastAsia="仿宋" w:cs="仿宋"/>
          <w:color w:val="000000"/>
          <w:sz w:val="32"/>
          <w:szCs w:val="32"/>
        </w:rPr>
        <w:t>（4）中控考勤机：中控产品与汉王产品设置无异，可参展汉王的设置方法进行设置。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10" w:line="240" w:lineRule="auto"/>
        <w:ind w:left="0" w:leftChars="0" w:right="0" w:rightChars="0" w:firstLine="640" w:firstLineChars="200"/>
        <w:jc w:val="both"/>
        <w:textAlignment w:val="auto"/>
        <w:outlineLvl w:val="2"/>
        <w:rPr>
          <w:rFonts w:ascii="仿宋" w:hAnsi="仿宋" w:eastAsia="仿宋" w:cs="仿宋"/>
          <w:b w:val="0"/>
          <w:bCs w:val="0"/>
        </w:rPr>
      </w:pPr>
      <w:bookmarkStart w:id="17" w:name="_Toc14664"/>
      <w:r>
        <w:rPr>
          <w:rFonts w:hint="eastAsia" w:ascii="仿宋" w:hAnsi="仿宋" w:eastAsia="仿宋" w:cs="仿宋"/>
          <w:b w:val="0"/>
          <w:bCs w:val="0"/>
        </w:rPr>
        <w:t>3.显示屏配置</w:t>
      </w:r>
      <w:bookmarkEnd w:id="17"/>
    </w:p>
    <w:p>
      <w:pPr>
        <w:pStyle w:val="2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6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（1）液晶显示屏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将外接的显示屏插入电脑，点击启用分屏，默认是已启用分屏了，现场施工</w:t>
      </w:r>
      <w:r>
        <w:rPr>
          <w:rFonts w:hint="eastAsia" w:ascii="Times New Roman" w:hAnsi="Times New Roman" w:eastAsia="仿宋"/>
          <w:sz w:val="32"/>
        </w:rPr>
        <w:t>情况</w:t>
      </w:r>
      <w:r>
        <w:rPr>
          <w:rFonts w:hint="eastAsia" w:ascii="仿宋" w:hAnsi="仿宋" w:eastAsia="仿宋" w:cs="仿宋"/>
          <w:sz w:val="32"/>
          <w:szCs w:val="32"/>
        </w:rPr>
        <w:t>会显示在屏幕上。</w:t>
      </w:r>
    </w:p>
    <w:p>
      <w:pPr>
        <w:snapToGrid w:val="0"/>
        <w:spacing w:line="240" w:lineRule="auto"/>
        <w:jc w:val="both"/>
        <w:rPr>
          <w:rFonts w:ascii="Times New Roman" w:hAnsi="Times New Roman" w:eastAsia="宋体"/>
          <w:sz w:val="24"/>
          <w:szCs w:val="21"/>
        </w:rPr>
      </w:pPr>
      <w:r>
        <w:rPr>
          <w:rFonts w:hint="eastAsia" w:ascii="Times New Roman" w:hAnsi="Times New Roman" w:eastAsia="宋体"/>
          <w:sz w:val="24"/>
          <w:szCs w:val="21"/>
        </w:rPr>
        <w:drawing>
          <wp:inline distT="0" distB="0" distL="114300" distR="114300">
            <wp:extent cx="5274310" cy="2715260"/>
            <wp:effectExtent l="47625" t="47625" r="107315" b="113665"/>
            <wp:docPr id="17" name="图片 17" descr="M87M9[}J[HQBVBNE1`L{9{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87M9[}J[HQBVBNE1`L{9{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240" w:lineRule="auto"/>
        <w:ind w:firstLine="640"/>
        <w:jc w:val="both"/>
        <w:rPr>
          <w:rFonts w:ascii="仿宋" w:hAnsi="仿宋" w:eastAsia="仿宋" w:cs="仿宋"/>
          <w:sz w:val="32"/>
          <w:szCs w:val="32"/>
        </w:rPr>
      </w:pPr>
      <w:bookmarkStart w:id="18" w:name="_Toc474331875"/>
      <w:bookmarkStart w:id="19" w:name="_Toc460324730"/>
      <w:bookmarkStart w:id="20" w:name="_Toc461190507"/>
      <w:r>
        <w:rPr>
          <w:rFonts w:hint="eastAsia" w:ascii="仿宋" w:hAnsi="仿宋" w:eastAsia="仿宋" w:cs="仿宋"/>
          <w:sz w:val="32"/>
          <w:szCs w:val="32"/>
        </w:rPr>
        <w:t>（2）LED屏配置</w:t>
      </w:r>
      <w:bookmarkEnd w:id="18"/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系统配置】&gt;【LED配置】，输入局域网和LED屏信息，灵信端口可随意设置，台湾晶元需与自带软件内端口一致，设置分屏，注意顶部、中部和底部高度之和必须等于屏幕总高且不能为0，用户还可以对字幕的滚动速度进行相应的调节，详情见下图：</w:t>
      </w:r>
    </w:p>
    <w:p>
      <w:pPr>
        <w:snapToGrid w:val="0"/>
        <w:spacing w:line="240" w:lineRule="auto"/>
        <w:jc w:val="both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drawing>
          <wp:inline distT="0" distB="0" distL="114300" distR="114300">
            <wp:extent cx="5268595" cy="2715260"/>
            <wp:effectExtent l="47625" t="47625" r="113030" b="113665"/>
            <wp:docPr id="18" name="图片 18" descr=")@3%BNDN%$_{BK4LJD%6_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)@3%BNDN%$_{BK4LJD%6_Z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5260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0" w:line="240" w:lineRule="auto"/>
        <w:ind w:left="0" w:leftChars="0" w:right="0" w:rightChars="0" w:firstLine="640" w:firstLineChars="200"/>
        <w:jc w:val="both"/>
        <w:textAlignment w:val="auto"/>
        <w:outlineLvl w:val="2"/>
        <w:rPr>
          <w:rFonts w:ascii="仿宋" w:hAnsi="仿宋" w:eastAsia="仿宋" w:cs="仿宋"/>
          <w:b w:val="0"/>
          <w:bCs w:val="0"/>
        </w:rPr>
      </w:pPr>
      <w:bookmarkStart w:id="21" w:name="_Toc15454"/>
      <w:r>
        <w:rPr>
          <w:rFonts w:hint="eastAsia" w:ascii="仿宋" w:hAnsi="仿宋" w:eastAsia="仿宋" w:cs="仿宋"/>
          <w:b w:val="0"/>
          <w:bCs w:val="0"/>
        </w:rPr>
        <w:t>4.其他硬件配置</w:t>
      </w:r>
      <w:bookmarkEnd w:id="21"/>
    </w:p>
    <w:p>
      <w:pPr>
        <w:pStyle w:val="2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6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仿宋"/>
          <w:sz w:val="32"/>
          <w:szCs w:val="32"/>
        </w:rPr>
      </w:pPr>
      <w:bookmarkStart w:id="22" w:name="_Toc474331876"/>
      <w:r>
        <w:rPr>
          <w:rFonts w:hint="eastAsia" w:ascii="仿宋" w:hAnsi="仿宋" w:eastAsia="仿宋" w:cs="仿宋"/>
          <w:sz w:val="32"/>
          <w:szCs w:val="32"/>
        </w:rPr>
        <w:t>（1）身份证阅读器</w:t>
      </w:r>
      <w:bookmarkEnd w:id="19"/>
      <w:bookmarkEnd w:id="20"/>
      <w:bookmarkEnd w:id="22"/>
      <w:bookmarkStart w:id="23" w:name="_Toc461190508"/>
      <w:bookmarkStart w:id="24" w:name="_Toc460324731"/>
      <w:r>
        <w:rPr>
          <w:rFonts w:hint="eastAsia" w:ascii="仿宋" w:hAnsi="仿宋" w:eastAsia="仿宋" w:cs="仿宋"/>
          <w:sz w:val="32"/>
          <w:szCs w:val="32"/>
        </w:rPr>
        <w:t>配置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①将身份证读卡器插入现场端所在电脑的USB接口，安装驱动。在现场端制卡时，读取身份证信息。注：现场端安装包里有驱动软件和驱动安装方法。</w:t>
      </w:r>
    </w:p>
    <w:p>
      <w:pPr>
        <w:pStyle w:val="20"/>
        <w:snapToGrid w:val="0"/>
        <w:spacing w:line="240" w:lineRule="auto"/>
        <w:ind w:firstLine="0" w:firstLineChars="0"/>
        <w:rPr>
          <w:rFonts w:ascii="Times New Roman" w:hAnsi="Times New Roman" w:eastAsia="宋体" w:cs="黑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0" distR="0">
            <wp:extent cx="5144135" cy="2878455"/>
            <wp:effectExtent l="47625" t="47625" r="104140" b="102870"/>
            <wp:docPr id="30" name="图片 30" descr="C:\Users\Bank\Documents\Tencent Files\904036375\Image\C2C\9`A[CJ_2H[IE)@[N$E7ES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Bank\Documents\Tencent Files\904036375\Image\C2C\9`A[CJ_2H[IE)@[N$E7ESO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2878635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②</w:t>
      </w:r>
      <w:r>
        <w:rPr>
          <w:rFonts w:hint="eastAsia" w:ascii="仿宋" w:hAnsi="仿宋" w:eastAsia="仿宋" w:cs="仿宋"/>
          <w:sz w:val="32"/>
          <w:szCs w:val="32"/>
        </w:rPr>
        <w:t>点击系统配置-证件阅读器，选择阅读器类型，勾选启用，保存。即可在工人制卡时，使用身份证阅读器。</w:t>
      </w:r>
    </w:p>
    <w:p>
      <w:pPr>
        <w:snapToGrid w:val="0"/>
        <w:spacing w:line="240" w:lineRule="auto"/>
        <w:jc w:val="center"/>
        <w:rPr>
          <w:rFonts w:ascii="Times New Roman" w:hAnsi="Times New Roman" w:eastAsia="宋体"/>
          <w:sz w:val="24"/>
          <w:szCs w:val="21"/>
        </w:rPr>
      </w:pPr>
      <w:r>
        <w:rPr>
          <w:rFonts w:hint="eastAsia" w:ascii="Times New Roman" w:hAnsi="Times New Roman" w:eastAsia="宋体"/>
          <w:sz w:val="24"/>
          <w:szCs w:val="21"/>
        </w:rPr>
        <w:drawing>
          <wp:inline distT="0" distB="0" distL="114300" distR="114300">
            <wp:extent cx="5268595" cy="2727325"/>
            <wp:effectExtent l="47625" t="47625" r="113030" b="101600"/>
            <wp:docPr id="20" name="图片 20" descr="D0]D[VTEX_BG8{~S~JNTO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0]D[VTEX_BG8{~S~JNTOVW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7325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240" w:lineRule="auto"/>
        <w:ind w:firstLine="640"/>
        <w:jc w:val="both"/>
        <w:rPr>
          <w:rFonts w:ascii="仿宋" w:hAnsi="仿宋" w:eastAsia="仿宋" w:cs="仿宋"/>
          <w:sz w:val="32"/>
          <w:szCs w:val="32"/>
        </w:rPr>
      </w:pPr>
      <w:bookmarkStart w:id="25" w:name="_Toc474331877"/>
      <w:r>
        <w:rPr>
          <w:rFonts w:hint="eastAsia" w:ascii="仿宋" w:hAnsi="仿宋" w:eastAsia="仿宋" w:cs="仿宋"/>
          <w:sz w:val="32"/>
          <w:szCs w:val="32"/>
        </w:rPr>
        <w:t>（2）抓拍摄像头配置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①对应闸机通道，只要工人在相应的通道刷卡就会抓拍；用户名、密码、端口等信息可在摄像头说明书查看；IP地址填写局域网 IP</w:t>
      </w:r>
      <w:r>
        <w:rPr>
          <w:rFonts w:hint="eastAsia" w:ascii="Times New Roman" w:hAnsi="Times New Roman" w:eastAsia="仿宋"/>
          <w:sz w:val="32"/>
        </w:rPr>
        <w:t>即可</w:t>
      </w:r>
      <w:r>
        <w:rPr>
          <w:rFonts w:hint="eastAsia" w:ascii="仿宋" w:hAnsi="仿宋" w:eastAsia="仿宋" w:cs="仿宋"/>
          <w:sz w:val="32"/>
          <w:szCs w:val="32"/>
        </w:rPr>
        <w:t>。抓拍图片数据存于本地“Application&gt;Photo&gt;Snapshot”文件下，不上传云端。</w:t>
      </w:r>
    </w:p>
    <w:p>
      <w:pPr>
        <w:pStyle w:val="20"/>
        <w:snapToGrid w:val="0"/>
        <w:spacing w:line="240" w:lineRule="auto"/>
        <w:ind w:firstLine="0" w:firstLineChars="0"/>
        <w:jc w:val="center"/>
        <w:rPr>
          <w:rFonts w:ascii="Times New Roman" w:hAnsi="Times New Roman" w:eastAsia="宋体" w:cs="黑体"/>
          <w:sz w:val="24"/>
        </w:rPr>
      </w:pPr>
      <w:r>
        <w:rPr>
          <w:rFonts w:hint="eastAsia" w:ascii="Times New Roman" w:hAnsi="Times New Roman" w:eastAsia="宋体" w:cs="黑体"/>
          <w:sz w:val="24"/>
        </w:rPr>
        <w:drawing>
          <wp:inline distT="0" distB="0" distL="114300" distR="114300">
            <wp:extent cx="5268595" cy="2727325"/>
            <wp:effectExtent l="47625" t="47625" r="113030" b="101600"/>
            <wp:docPr id="22" name="图片 22" descr="L{(}VX1R6FF7Q4LED6M8Q@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{(}VX1R6FF7Q4LED6M8Q@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7325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②</w:t>
      </w:r>
      <w:r>
        <w:rPr>
          <w:rFonts w:hint="eastAsia" w:ascii="仿宋" w:hAnsi="仿宋" w:eastAsia="仿宋" w:cs="仿宋"/>
          <w:sz w:val="32"/>
          <w:szCs w:val="32"/>
        </w:rPr>
        <w:t>摄像头参数设置完成后在【参数配置】中勾选【启用网络摄像头抓拍】即可。</w:t>
      </w:r>
    </w:p>
    <w:p>
      <w:pPr>
        <w:pStyle w:val="20"/>
        <w:snapToGrid w:val="0"/>
        <w:spacing w:line="240" w:lineRule="auto"/>
        <w:ind w:firstLine="0" w:firstLineChars="0"/>
        <w:jc w:val="both"/>
        <w:rPr>
          <w:rFonts w:ascii="Times New Roman" w:hAnsi="Times New Roman" w:eastAsia="宋体" w:cs="黑体"/>
          <w:sz w:val="24"/>
        </w:rPr>
      </w:pPr>
      <w:r>
        <w:rPr>
          <w:rFonts w:hint="eastAsia" w:ascii="Times New Roman" w:hAnsi="Times New Roman" w:eastAsia="宋体" w:cs="黑体"/>
          <w:sz w:val="24"/>
        </w:rPr>
        <w:drawing>
          <wp:inline distT="0" distB="0" distL="114300" distR="114300">
            <wp:extent cx="5268595" cy="2727325"/>
            <wp:effectExtent l="47625" t="47625" r="113030" b="101600"/>
            <wp:docPr id="25" name="图片 25" descr="U@]T2RW_T3{]C[1CC7NH5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U@]T2RW_T3{]C[1CC7NH5NU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7325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240" w:lineRule="auto"/>
        <w:ind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（3）工卡发卡器</w:t>
      </w:r>
      <w:bookmarkEnd w:id="23"/>
      <w:bookmarkEnd w:id="24"/>
      <w:r>
        <w:rPr>
          <w:rFonts w:hint="eastAsia" w:ascii="仿宋" w:hAnsi="仿宋" w:eastAsia="仿宋" w:cs="仿宋"/>
          <w:sz w:val="32"/>
          <w:szCs w:val="32"/>
        </w:rPr>
        <w:t>配置</w:t>
      </w:r>
      <w:bookmarkEnd w:id="25"/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插入项目现场管理</w:t>
      </w:r>
      <w:r>
        <w:rPr>
          <w:rFonts w:hint="eastAsia" w:ascii="Times New Roman" w:hAnsi="Times New Roman" w:eastAsia="仿宋"/>
          <w:sz w:val="32"/>
        </w:rPr>
        <w:t>系统</w:t>
      </w:r>
      <w:r>
        <w:rPr>
          <w:rFonts w:hint="eastAsia" w:ascii="仿宋" w:hAnsi="仿宋" w:eastAsia="仿宋" w:cs="仿宋"/>
          <w:sz w:val="32"/>
          <w:szCs w:val="32"/>
        </w:rPr>
        <w:t>所在电脑的USB接口，无须安装驱动可正常使用。</w:t>
      </w:r>
    </w:p>
    <w:p>
      <w:pPr>
        <w:snapToGrid w:val="0"/>
        <w:spacing w:line="24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84455</wp:posOffset>
            </wp:positionV>
            <wp:extent cx="5144135" cy="3056255"/>
            <wp:effectExtent l="47625" t="47625" r="104140" b="11557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3056400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发卡器与门禁卡兼容测试：发卡器连接电脑，新建记事本TXT文本并打开，试刷门禁卡，如记事本能自动读取门禁卡号则表示兼容平台。</w:t>
      </w:r>
    </w:p>
    <w:p>
      <w:pPr>
        <w:snapToGrid w:val="0"/>
        <w:spacing w:line="240" w:lineRule="auto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Times New Roman" w:hAnsi="Times New Roman" w:eastAsia="宋体"/>
          <w:sz w:val="24"/>
        </w:rPr>
        <w:drawing>
          <wp:inline distT="0" distB="0" distL="0" distR="0">
            <wp:extent cx="5144135" cy="2306955"/>
            <wp:effectExtent l="47625" t="47625" r="104140" b="1028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2307464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right="0" w:rightChars="0" w:firstLine="640" w:firstLineChars="200"/>
        <w:jc w:val="both"/>
        <w:textAlignment w:val="auto"/>
        <w:outlineLvl w:val="2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5.开启联合反潜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微耕和澳普支持开启反潜功能，</w:t>
      </w:r>
      <w:r>
        <w:rPr>
          <w:rFonts w:hint="eastAsia" w:ascii="仿宋" w:hAnsi="仿宋" w:eastAsia="仿宋" w:cs="仿宋"/>
          <w:sz w:val="32"/>
          <w:szCs w:val="32"/>
        </w:rPr>
        <w:t>如需设置反潜可双击图标查看步骤。</w:t>
      </w:r>
    </w:p>
    <w:p>
      <w:pPr>
        <w:snapToGrid w:val="0"/>
        <w:spacing w:line="360" w:lineRule="auto"/>
        <w:ind w:firstLine="480" w:firstLineChars="200"/>
        <w:jc w:val="both"/>
        <w:rPr>
          <w:rFonts w:ascii="Times New Roman" w:hAnsi="Times New Roman" w:eastAsia="宋体"/>
          <w:sz w:val="24"/>
        </w:rPr>
      </w:pPr>
      <w:bookmarkStart w:id="26" w:name="_MON_1577772606"/>
      <w:bookmarkEnd w:id="26"/>
      <w:r>
        <w:rPr>
          <w:rFonts w:hint="eastAsia" w:ascii="宋体" w:hAnsi="宋体" w:eastAsia="宋体"/>
          <w:sz w:val="24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30">
            <o:LockedField>false</o:LockedField>
          </o:OLEObject>
        </w:object>
      </w:r>
    </w:p>
    <w:p>
      <w:pPr>
        <w:pStyle w:val="3"/>
        <w:keepNext/>
        <w:keepLines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right="15" w:rightChars="7" w:firstLine="643" w:firstLineChars="200"/>
        <w:jc w:val="both"/>
        <w:textAlignment w:val="auto"/>
        <w:outlineLvl w:val="1"/>
        <w:rPr>
          <w:rFonts w:hint="eastAsia" w:ascii="仿宋" w:hAnsi="仿宋" w:eastAsia="仿宋" w:cs="仿宋"/>
          <w:sz w:val="32"/>
          <w:szCs w:val="32"/>
        </w:rPr>
      </w:pPr>
      <w:bookmarkStart w:id="27" w:name="_Toc29720"/>
      <w:r>
        <w:rPr>
          <w:rFonts w:hint="eastAsia" w:ascii="仿宋" w:hAnsi="仿宋" w:eastAsia="仿宋" w:cs="仿宋"/>
          <w:sz w:val="32"/>
          <w:szCs w:val="32"/>
        </w:rPr>
        <w:t>工资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发放</w:t>
      </w:r>
      <w:r>
        <w:rPr>
          <w:rFonts w:hint="eastAsia" w:ascii="仿宋" w:hAnsi="仿宋" w:eastAsia="仿宋" w:cs="仿宋"/>
          <w:sz w:val="32"/>
          <w:szCs w:val="32"/>
        </w:rPr>
        <w:t>流程</w:t>
      </w:r>
      <w:bookmarkEnd w:id="27"/>
    </w:p>
    <w:p>
      <w:pPr>
        <w:snapToGrid w:val="0"/>
        <w:spacing w:line="240" w:lineRule="auto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/>
          <w:sz w:val="32"/>
        </w:rPr>
        <w:t>总承包企业在履行总承包合同完成工程期间</w:t>
      </w:r>
      <w:r>
        <w:rPr>
          <w:rFonts w:hint="eastAsia" w:ascii="Times New Roman" w:hAnsi="Times New Roman" w:eastAsia="仿宋"/>
          <w:sz w:val="32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平台支持完成工人工资发放业务，工资发放方式分为直接发放和银行代发两种。</w:t>
      </w:r>
    </w:p>
    <w:p>
      <w:pPr>
        <w:snapToGrid w:val="0"/>
        <w:spacing w:line="240" w:lineRule="auto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直接发放须由分包在作业企业管理系统录入工人工资单信息，经作业企业管理系统和承包企业管理系统两次审核之后发放；</w:t>
      </w:r>
    </w:p>
    <w:p>
      <w:pPr>
        <w:snapToGrid w:val="0"/>
        <w:spacing w:line="240" w:lineRule="auto"/>
        <w:ind w:firstLine="640" w:firstLineChars="200"/>
        <w:jc w:val="both"/>
        <w:rPr>
          <w:rFonts w:ascii="Times New Roman" w:hAnsi="Times New Roman" w:eastAsia="仿宋"/>
          <w:sz w:val="32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线上代发，</w:t>
      </w:r>
      <w:r>
        <w:rPr>
          <w:rFonts w:hint="eastAsia" w:ascii="Times New Roman" w:hAnsi="Times New Roman" w:eastAsia="仿宋"/>
          <w:sz w:val="32"/>
        </w:rPr>
        <w:t>工资</w:t>
      </w:r>
      <w:r>
        <w:rPr>
          <w:rFonts w:hint="eastAsia" w:ascii="Times New Roman" w:hAnsi="Times New Roman" w:eastAsia="仿宋"/>
          <w:sz w:val="32"/>
          <w:lang w:val="en-US" w:eastAsia="zh-CN"/>
        </w:rPr>
        <w:t>可选择</w:t>
      </w:r>
      <w:r>
        <w:rPr>
          <w:rFonts w:hint="eastAsia" w:ascii="Times New Roman" w:hAnsi="Times New Roman" w:eastAsia="仿宋"/>
          <w:sz w:val="32"/>
        </w:rPr>
        <w:t>由</w:t>
      </w:r>
      <w:r>
        <w:rPr>
          <w:rFonts w:hint="eastAsia" w:ascii="Times New Roman" w:hAnsi="Times New Roman" w:eastAsia="仿宋"/>
          <w:sz w:val="32"/>
          <w:lang w:val="en-US" w:eastAsia="zh-CN"/>
        </w:rPr>
        <w:t>总包方或分包方或项目方进行</w:t>
      </w:r>
      <w:r>
        <w:rPr>
          <w:rFonts w:hint="eastAsia" w:ascii="Times New Roman" w:hAnsi="Times New Roman" w:eastAsia="仿宋"/>
          <w:sz w:val="32"/>
        </w:rPr>
        <w:t>银行代发</w:t>
      </w:r>
      <w:r>
        <w:rPr>
          <w:rFonts w:hint="eastAsia" w:ascii="Times New Roman" w:hAnsi="Times New Roman" w:eastAsia="仿宋"/>
          <w:sz w:val="32"/>
          <w:lang w:eastAsia="zh-CN"/>
        </w:rPr>
        <w:t>。</w:t>
      </w:r>
      <w:r>
        <w:rPr>
          <w:rFonts w:hint="eastAsia" w:ascii="Times New Roman" w:hAnsi="Times New Roman" w:eastAsia="仿宋"/>
          <w:sz w:val="32"/>
          <w:lang w:val="en-US" w:eastAsia="zh-CN"/>
        </w:rPr>
        <w:t>线上代发的详细流程参考“工资代发说明”文档。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88" w:lineRule="auto"/>
        <w:ind w:right="0" w:rightChars="0"/>
        <w:jc w:val="left"/>
        <w:textAlignment w:val="auto"/>
        <w:outlineLvl w:val="9"/>
        <w:rPr>
          <w:rFonts w:hint="eastAsia" w:ascii="Times New Roman" w:hAnsi="Times New Roman" w:eastAsia="宋体"/>
          <w:sz w:val="24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32">
            <o:LockedField>false</o:LockedField>
          </o:OLEObject>
        </w:object>
      </w:r>
    </w:p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15" w:rightChars="7" w:firstLine="0" w:firstLineChars="0"/>
        <w:jc w:val="both"/>
        <w:textAlignment w:val="auto"/>
        <w:outlineLvl w:val="0"/>
      </w:pPr>
      <w:bookmarkStart w:id="28" w:name="_Toc28737"/>
      <w:r>
        <w:rPr>
          <w:rFonts w:hint="eastAsia" w:ascii="仿宋" w:hAnsi="仿宋" w:eastAsia="仿宋" w:cs="仿宋"/>
          <w:szCs w:val="36"/>
        </w:rPr>
        <w:t>三、联系方式</w:t>
      </w:r>
      <w:bookmarkEnd w:id="2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6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为快速了解和掌握建筑工人实名制管理平台，请大家经常登录承包企业管理系统帮助中心进行学习，或联系中建电子商务有限责任公司。</w:t>
      </w:r>
    </w:p>
    <w:p>
      <w:pPr>
        <w:snapToGrid w:val="0"/>
        <w:spacing w:line="360" w:lineRule="auto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联系电话： 4006 818 555</w:t>
      </w:r>
    </w:p>
    <w:sectPr>
      <w:footerReference r:id="rId10" w:type="default"/>
      <w:pgSz w:w="11906" w:h="16838"/>
      <w:pgMar w:top="1440" w:right="1803" w:bottom="1440" w:left="1803" w:header="567" w:footer="567" w:gutter="0"/>
      <w:pgNumType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60910489"/>
      <w:docPartObj>
        <w:docPartGallery w:val="autotext"/>
      </w:docPartObj>
    </w:sdtPr>
    <w:sdtContent>
      <w:p>
        <w:pPr>
          <w:pStyle w:val="7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862"/>
      </w:tabs>
      <w:spacing w:after="0"/>
    </w:pPr>
    <w:r>
      <w:rPr>
        <w:sz w:val="18"/>
      </w:rPr>
      <w:t xml:space="preserve"> </w:t>
    </w:r>
    <w:r>
      <w:rPr>
        <w:sz w:val="18"/>
      </w:rPr>
      <w:tab/>
    </w:r>
    <w:r>
      <w:rPr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-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862"/>
      </w:tabs>
      <w:spacing w:after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2219432"/>
      <w:docPartObj>
        <w:docPartGallery w:val="autotext"/>
      </w:docPartObj>
    </w:sdtPr>
    <w:sdtContent>
      <w:p>
        <w:pPr>
          <w:pStyle w:val="7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-1800" w:right="10321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1123950</wp:posOffset>
              </wp:positionH>
              <wp:positionV relativeFrom="page">
                <wp:posOffset>247650</wp:posOffset>
              </wp:positionV>
              <wp:extent cx="6435725" cy="469265"/>
              <wp:effectExtent l="0" t="0" r="22860" b="7620"/>
              <wp:wrapSquare wrapText="bothSides"/>
              <wp:docPr id="12191" name="Group 12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547" cy="469038"/>
                        <a:chOff x="0" y="0"/>
                        <a:chExt cx="6435547" cy="469038"/>
                      </a:xfrm>
                    </wpg:grpSpPr>
                    <wps:wsp>
                      <wps:cNvPr id="12200" name="Rectangle 12200"/>
                      <wps:cNvSpPr/>
                      <wps:spPr>
                        <a:xfrm>
                          <a:off x="2655138" y="314198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13143" name="Shape 13143"/>
                      <wps:cNvSpPr/>
                      <wps:spPr>
                        <a:xfrm>
                          <a:off x="0" y="44259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93" name="Shape 12193"/>
                      <wps:cNvSpPr/>
                      <wps:spPr>
                        <a:xfrm>
                          <a:off x="2353513" y="0"/>
                          <a:ext cx="4082034" cy="447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2034" h="447675">
                              <a:moveTo>
                                <a:pt x="223774" y="0"/>
                              </a:moveTo>
                              <a:lnTo>
                                <a:pt x="4082034" y="0"/>
                              </a:lnTo>
                              <a:lnTo>
                                <a:pt x="4082034" y="447675"/>
                              </a:lnTo>
                              <a:lnTo>
                                <a:pt x="223774" y="447675"/>
                              </a:lnTo>
                              <a:cubicBezTo>
                                <a:pt x="100203" y="447675"/>
                                <a:pt x="0" y="347472"/>
                                <a:pt x="0" y="223901"/>
                              </a:cubicBezTo>
                              <a:cubicBezTo>
                                <a:pt x="0" y="100202"/>
                                <a:pt x="100203" y="0"/>
                                <a:pt x="223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567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94" name="Shape 12194"/>
                      <wps:cNvSpPr/>
                      <wps:spPr>
                        <a:xfrm>
                          <a:off x="2347798" y="4079"/>
                          <a:ext cx="4082034" cy="447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2034" h="447675">
                              <a:moveTo>
                                <a:pt x="4082034" y="447675"/>
                              </a:moveTo>
                              <a:lnTo>
                                <a:pt x="223774" y="447675"/>
                              </a:lnTo>
                              <a:cubicBezTo>
                                <a:pt x="100203" y="447675"/>
                                <a:pt x="0" y="347472"/>
                                <a:pt x="0" y="223901"/>
                              </a:cubicBezTo>
                              <a:cubicBezTo>
                                <a:pt x="0" y="100202"/>
                                <a:pt x="100203" y="0"/>
                                <a:pt x="223774" y="0"/>
                              </a:cubicBezTo>
                              <a:lnTo>
                                <a:pt x="4082034" y="0"/>
                              </a:lnTo>
                            </a:path>
                          </a:pathLst>
                        </a:custGeom>
                        <a:ln w="9525" cap="flat">
                          <a:bevel/>
                        </a:ln>
                      </wps:spPr>
                      <wps:style>
                        <a:lnRef idx="1">
                          <a:srgbClr val="0070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98" name="Rectangle 12198"/>
                      <wps:cNvSpPr/>
                      <wps:spPr>
                        <a:xfrm>
                          <a:off x="2689509" y="149853"/>
                          <a:ext cx="3380003" cy="253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050" w:firstLineChars="500"/>
                            </w:pPr>
                            <w:r>
                              <w:rPr>
                                <w:rFonts w:ascii="宋体" w:hAnsi="宋体" w:eastAsia="宋体" w:cs="宋体"/>
                                <w:color w:val="E7E6E6"/>
                              </w:rPr>
                              <w:t>建筑工人实名制管理平台实施指导文档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191" o:spid="_x0000_s1026" o:spt="203" style="position:absolute;left:0pt;margin-left:88.5pt;margin-top:19.5pt;height:36.95pt;width:506.75pt;mso-position-horizontal-relative:page;mso-position-vertical-relative:page;mso-wrap-distance-bottom:0pt;mso-wrap-distance-left:9pt;mso-wrap-distance-right:9pt;mso-wrap-distance-top:0pt;z-index:251659264;mso-width-relative:page;mso-height-relative:page;" coordsize="6435547,469038" o:gfxdata="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">
              <o:lock v:ext="edit" aspectratio="f"/>
              <v:rect id="Rectangle 12200" o:spid="_x0000_s1026" o:spt="1" style="position:absolute;left:2655138;top:314198;height:154840;width:34356;" filled="f" stroked="f" coordsize="21600,21600" o:gfxdata="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YG7u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3143" o:spid="_x0000_s1026" o:spt="100" style="position:absolute;left:0;top:442595;height:9144;width:5312029;" fillcolor="#000000" filled="t" stroked="f" coordsize="5312029,9144" o:gfxdata="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AB86/&#10;AAAA3gAAAA8AAAAAAAAAAQAgAAAAIgAAAGRycy9kb3ducmV2LnhtbFBLAQIUABQAAAAIAIdO4kAz&#10;LwWeOwAAADkAAAAQAAAAAAAAAAEAIAAAAA4BAABkcnMvc2hhcGV4bWwueG1sUEsFBgAAAAAGAAYA&#10;WwEAALgDAAAAAA=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12193" o:spid="_x0000_s1026" o:spt="100" style="position:absolute;left:2353513;top:0;height:447675;width:4082034;" fillcolor="#1567AA" filled="t" stroked="f" coordsize="4082034,447675" o:gfxdata="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T10+vQAA&#10;AN4AAAAPAAAAAAAAAAEAIAAAACIAAABkcnMvZG93bnJldi54bWxQSwECFAAUAAAACACHTuJAMy8F&#10;njsAAAA5AAAAEAAAAAAAAAABACAAAAAMAQAAZHJzL3NoYXBleG1sLnhtbFBLBQYAAAAABgAGAFsB&#10;AAC2AwAAAAA=&#10;" path="m223774,0l4082034,0,4082034,447675,223774,447675c100203,447675,0,347472,0,223901c0,100202,100203,0,22377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12194" o:spid="_x0000_s1026" o:spt="100" style="position:absolute;left:2347798;top:4079;height:447675;width:4082034;" filled="f" stroked="t" coordsize="4082034,447675" o:gfxdata="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3YMb4A&#10;AADeAAAADwAAAAAAAAABACAAAAAiAAAAZHJzL2Rvd25yZXYueG1sUEsBAhQAFAAAAAgAh07iQDMv&#10;BZ47AAAAOQAAABAAAAAAAAAAAQAgAAAADQEAAGRycy9zaGFwZXhtbC54bWxQSwUGAAAAAAYABgBb&#10;AQAAtwMAAAAA&#10;" path="m4082034,447675l223774,447675c100203,447675,0,347472,0,223901c0,100202,100203,0,223774,0l4082034,0e">
                <v:fill on="f" focussize="0,0"/>
                <v:stroke color="#0070C0" miterlimit="8" joinstyle="bevel"/>
                <v:imagedata o:title=""/>
                <o:lock v:ext="edit" aspectratio="f"/>
              </v:shape>
              <v:rect id="Rectangle 12198" o:spid="_x0000_s1026" o:spt="1" style="position:absolute;left:2689509;top:149853;height:253005;width:3380003;" filled="f" stroked="f" coordsize="21600,21600" o:gfxdata="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YTb&#10;iM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firstLine="1050" w:firstLineChars="500"/>
                      </w:pPr>
                      <w:r>
                        <w:rPr>
                          <w:rFonts w:ascii="宋体" w:hAnsi="宋体" w:eastAsia="宋体" w:cs="宋体"/>
                          <w:color w:val="E7E6E6"/>
                        </w:rPr>
                        <w:t>建筑工人实名制管理平台实施指导文档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-1800" w:right="10321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250825</wp:posOffset>
              </wp:positionV>
              <wp:extent cx="6435725" cy="451485"/>
              <wp:effectExtent l="0" t="0" r="0" b="0"/>
              <wp:wrapSquare wrapText="bothSides"/>
              <wp:docPr id="12218" name="Group 12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548" cy="451739"/>
                        <a:chOff x="0" y="0"/>
                        <a:chExt cx="6435548" cy="451739"/>
                      </a:xfrm>
                    </wpg:grpSpPr>
                    <wps:wsp>
                      <wps:cNvPr id="12227" name="Rectangle 12227"/>
                      <wps:cNvSpPr/>
                      <wps:spPr>
                        <a:xfrm>
                          <a:off x="2655138" y="314198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13144" name="Shape 13144"/>
                      <wps:cNvSpPr/>
                      <wps:spPr>
                        <a:xfrm>
                          <a:off x="0" y="44259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20" name="Shape 12220"/>
                      <wps:cNvSpPr/>
                      <wps:spPr>
                        <a:xfrm>
                          <a:off x="2353513" y="0"/>
                          <a:ext cx="4082034" cy="447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2034" h="447675">
                              <a:moveTo>
                                <a:pt x="223774" y="0"/>
                              </a:moveTo>
                              <a:lnTo>
                                <a:pt x="4082034" y="0"/>
                              </a:lnTo>
                              <a:lnTo>
                                <a:pt x="4082034" y="447675"/>
                              </a:lnTo>
                              <a:lnTo>
                                <a:pt x="223774" y="447675"/>
                              </a:lnTo>
                              <a:cubicBezTo>
                                <a:pt x="100203" y="447675"/>
                                <a:pt x="0" y="347472"/>
                                <a:pt x="0" y="223901"/>
                              </a:cubicBezTo>
                              <a:cubicBezTo>
                                <a:pt x="0" y="100202"/>
                                <a:pt x="100203" y="0"/>
                                <a:pt x="223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567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21" name="Shape 12221"/>
                      <wps:cNvSpPr/>
                      <wps:spPr>
                        <a:xfrm>
                          <a:off x="2353513" y="0"/>
                          <a:ext cx="4082034" cy="447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2034" h="447675">
                              <a:moveTo>
                                <a:pt x="4082034" y="447675"/>
                              </a:moveTo>
                              <a:lnTo>
                                <a:pt x="223774" y="447675"/>
                              </a:lnTo>
                              <a:cubicBezTo>
                                <a:pt x="100203" y="447675"/>
                                <a:pt x="0" y="347472"/>
                                <a:pt x="0" y="223901"/>
                              </a:cubicBezTo>
                              <a:cubicBezTo>
                                <a:pt x="0" y="100202"/>
                                <a:pt x="100203" y="0"/>
                                <a:pt x="223774" y="0"/>
                              </a:cubicBezTo>
                              <a:lnTo>
                                <a:pt x="4082034" y="0"/>
                              </a:lnTo>
                            </a:path>
                          </a:pathLst>
                        </a:custGeom>
                        <a:ln w="9525" cap="flat">
                          <a:bevel/>
                        </a:ln>
                      </wps:spPr>
                      <wps:style>
                        <a:lnRef idx="1">
                          <a:srgbClr val="0070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22" name="Rectangle 12222"/>
                      <wps:cNvSpPr/>
                      <wps:spPr>
                        <a:xfrm>
                          <a:off x="2516454" y="136842"/>
                          <a:ext cx="624291" cy="178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E7E6E6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23" name="Rectangle 12223"/>
                      <wps:cNvSpPr/>
                      <wps:spPr>
                        <a:xfrm>
                          <a:off x="2986100" y="136842"/>
                          <a:ext cx="713476" cy="178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E7E6E6"/>
                              </w:rPr>
                              <w:t>云筑劳务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24" name="Rectangle 12224"/>
                      <wps:cNvSpPr/>
                      <wps:spPr>
                        <a:xfrm>
                          <a:off x="3522549" y="136842"/>
                          <a:ext cx="89184" cy="178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E7E6E6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25" name="Rectangle 12225"/>
                      <wps:cNvSpPr/>
                      <wps:spPr>
                        <a:xfrm>
                          <a:off x="3589604" y="136842"/>
                          <a:ext cx="3204756" cy="178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E7E6E6"/>
                              </w:rPr>
                              <w:t>全国建筑工人实名制管理平台实施指导文档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26" name="Rectangle 12226"/>
                      <wps:cNvSpPr/>
                      <wps:spPr>
                        <a:xfrm>
                          <a:off x="5998160" y="136842"/>
                          <a:ext cx="89185" cy="178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E7E6E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218" o:spid="_x0000_s1026" o:spt="203" style="position:absolute;left:0pt;margin-left:88.55pt;margin-top:19.75pt;height:35.55pt;width:506.75pt;mso-position-horizontal-relative:page;mso-position-vertical-relative:page;mso-wrap-distance-bottom:0pt;mso-wrap-distance-left:9pt;mso-wrap-distance-right:9pt;mso-wrap-distance-top:0pt;z-index:251658240;mso-width-relative:page;mso-height-relative:page;" coordsize="6435548,451739" o:gfxdata="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">
              <o:lock v:ext="edit" aspectratio="f"/>
              <v:rect id="Rectangle 12227" o:spid="_x0000_s1026" o:spt="1" style="position:absolute;left:2655138;top:314198;height:154840;width:34356;" filled="f" stroked="f" coordsize="21600,21600" o:gfxdata="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8qvq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3144" o:spid="_x0000_s1026" o:spt="100" style="position:absolute;left:0;top:442595;height:9144;width:5312029;" fillcolor="#000000" filled="t" stroked="f" coordsize="5312029,9144" o:gfxdata="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pn7q/&#10;AAAA3gAAAA8AAAAAAAAAAQAgAAAAIgAAAGRycy9kb3ducmV2LnhtbFBLAQIUABQAAAAIAIdO4kAz&#10;LwWeOwAAADkAAAAQAAAAAAAAAAEAIAAAAA4BAABkcnMvc2hhcGV4bWwueG1sUEsFBgAAAAAGAAYA&#10;WwEAALgDAAAAAA=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12220" o:spid="_x0000_s1026" o:spt="100" style="position:absolute;left:2353513;top:0;height:447675;width:4082034;" fillcolor="#1567AA" filled="t" stroked="f" coordsize="4082034,447675" o:gfxdata="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Ha9K/&#10;AAAA3gAAAA8AAAAAAAAAAQAgAAAAIgAAAGRycy9kb3ducmV2LnhtbFBLAQIUABQAAAAIAIdO4kAz&#10;LwWeOwAAADkAAAAQAAAAAAAAAAEAIAAAAA4BAABkcnMvc2hhcGV4bWwueG1sUEsFBgAAAAAGAAYA&#10;WwEAALgDAAAAAA==&#10;" path="m223774,0l4082034,0,4082034,447675,223774,447675c100203,447675,0,347472,0,223901c0,100202,100203,0,22377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12221" o:spid="_x0000_s1026" o:spt="100" style="position:absolute;left:2353513;top:0;height:447675;width:4082034;" filled="f" stroked="t" coordsize="4082034,447675" o:gfxdata="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DTMr4A&#10;AADeAAAADwAAAAAAAAABACAAAAAiAAAAZHJzL2Rvd25yZXYueG1sUEsBAhQAFAAAAAgAh07iQDMv&#10;BZ47AAAAOQAAABAAAAAAAAAAAQAgAAAADQEAAGRycy9zaGFwZXhtbC54bWxQSwUGAAAAAAYABgBb&#10;AQAAtwMAAAAA&#10;" path="m4082034,447675l223774,447675c100203,447675,0,347472,0,223901c0,100202,100203,0,223774,0l4082034,0e">
                <v:fill on="f" focussize="0,0"/>
                <v:stroke color="#0070C0" miterlimit="8" joinstyle="bevel"/>
                <v:imagedata o:title=""/>
                <o:lock v:ext="edit" aspectratio="f"/>
              </v:shape>
              <v:rect id="Rectangle 12222" o:spid="_x0000_s1026" o:spt="1" style="position:absolute;left:2516454;top:136842;height:178369;width:624291;" filled="f" stroked="f" coordsize="21600,21600" o:gfxdata="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9kT5vQAA&#10;AN4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E7E6E6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2223" o:spid="_x0000_s1026" o:spt="1" style="position:absolute;left:2986100;top:136842;height:178369;width:713476;" filled="f" stroked="f" coordsize="21600,21600" o:gfxdata="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7rhYr4A&#10;AADe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E7E6E6"/>
                        </w:rPr>
                        <w:t>云筑劳务</w:t>
                      </w:r>
                    </w:p>
                  </w:txbxContent>
                </v:textbox>
              </v:rect>
              <v:rect id="Rectangle 12224" o:spid="_x0000_s1026" o:spt="1" style="position:absolute;left:3522549;top:136842;height:178369;width:89184;" filled="f" stroked="f" coordsize="21600,21600" o:gfxdata="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N5Fr4A&#10;AADe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E7E6E6"/>
                        </w:rPr>
                        <w:t>-</w:t>
                      </w:r>
                    </w:p>
                  </w:txbxContent>
                </v:textbox>
              </v:rect>
              <v:rect id="Rectangle 12225" o:spid="_x0000_s1026" o:spt="1" style="position:absolute;left:3589604;top:136842;height:178369;width:3204756;" filled="f" stroked="f" coordsize="21600,21600" o:gfxdata="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/cjb4A&#10;AADe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E7E6E6"/>
                        </w:rPr>
                        <w:t>全国建筑工人实名制管理平台实施指导文档</w:t>
                      </w:r>
                    </w:p>
                  </w:txbxContent>
                </v:textbox>
              </v:rect>
              <v:rect id="Rectangle 12226" o:spid="_x0000_s1026" o:spt="1" style="position:absolute;left:5998160;top:136842;height:178369;width:89185;" filled="f" stroked="f" coordsize="21600,21600" o:gfxdata="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NQvq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E7E6E6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-1800" w:right="10321"/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1123950</wp:posOffset>
              </wp:positionH>
              <wp:positionV relativeFrom="page">
                <wp:posOffset>247650</wp:posOffset>
              </wp:positionV>
              <wp:extent cx="6794500" cy="469265"/>
              <wp:effectExtent l="0" t="0" r="0" b="7620"/>
              <wp:wrapSquare wrapText="bothSides"/>
              <wp:docPr id="12164" name="Group 12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360" cy="469038"/>
                        <a:chOff x="0" y="0"/>
                        <a:chExt cx="6794360" cy="469038"/>
                      </a:xfrm>
                    </wpg:grpSpPr>
                    <wps:wsp>
                      <wps:cNvPr id="12173" name="Rectangle 12173"/>
                      <wps:cNvSpPr/>
                      <wps:spPr>
                        <a:xfrm>
                          <a:off x="2655138" y="314198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13142" name="Shape 13142"/>
                      <wps:cNvSpPr/>
                      <wps:spPr>
                        <a:xfrm>
                          <a:off x="0" y="44259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66" name="Shape 12166"/>
                      <wps:cNvSpPr/>
                      <wps:spPr>
                        <a:xfrm>
                          <a:off x="2353513" y="0"/>
                          <a:ext cx="4082034" cy="447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2034" h="447675">
                              <a:moveTo>
                                <a:pt x="223774" y="0"/>
                              </a:moveTo>
                              <a:lnTo>
                                <a:pt x="4082034" y="0"/>
                              </a:lnTo>
                              <a:lnTo>
                                <a:pt x="4082034" y="447675"/>
                              </a:lnTo>
                              <a:lnTo>
                                <a:pt x="223774" y="447675"/>
                              </a:lnTo>
                              <a:cubicBezTo>
                                <a:pt x="100203" y="447675"/>
                                <a:pt x="0" y="347472"/>
                                <a:pt x="0" y="223901"/>
                              </a:cubicBezTo>
                              <a:cubicBezTo>
                                <a:pt x="0" y="100202"/>
                                <a:pt x="100203" y="0"/>
                                <a:pt x="223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567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67" name="Shape 12167"/>
                      <wps:cNvSpPr/>
                      <wps:spPr>
                        <a:xfrm>
                          <a:off x="2353513" y="0"/>
                          <a:ext cx="4082034" cy="447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2034" h="447675">
                              <a:moveTo>
                                <a:pt x="4082034" y="447675"/>
                              </a:moveTo>
                              <a:lnTo>
                                <a:pt x="223774" y="447675"/>
                              </a:lnTo>
                              <a:cubicBezTo>
                                <a:pt x="100203" y="447675"/>
                                <a:pt x="0" y="347472"/>
                                <a:pt x="0" y="223901"/>
                              </a:cubicBezTo>
                              <a:cubicBezTo>
                                <a:pt x="0" y="100202"/>
                                <a:pt x="100203" y="0"/>
                                <a:pt x="223774" y="0"/>
                              </a:cubicBezTo>
                              <a:lnTo>
                                <a:pt x="4082034" y="0"/>
                              </a:lnTo>
                            </a:path>
                          </a:pathLst>
                        </a:custGeom>
                        <a:ln w="9525" cap="flat">
                          <a:bevel/>
                        </a:ln>
                      </wps:spPr>
                      <wps:style>
                        <a:lnRef idx="1">
                          <a:srgbClr val="0070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71" name="Rectangle 12171"/>
                      <wps:cNvSpPr/>
                      <wps:spPr>
                        <a:xfrm>
                          <a:off x="3589604" y="136842"/>
                          <a:ext cx="3204756" cy="178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E7E6E6"/>
                              </w:rPr>
                              <w:t>建筑工人实名制管理平台实施指导文档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72" name="Rectangle 12172"/>
                      <wps:cNvSpPr/>
                      <wps:spPr>
                        <a:xfrm>
                          <a:off x="5998160" y="136842"/>
                          <a:ext cx="89185" cy="178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E7E6E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164" o:spid="_x0000_s1026" o:spt="203" style="position:absolute;left:0pt;margin-left:88.5pt;margin-top:19.5pt;height:36.95pt;width:535pt;mso-position-horizontal-relative:page;mso-position-vertical-relative:page;mso-wrap-distance-bottom:0pt;mso-wrap-distance-left:9pt;mso-wrap-distance-right:9pt;mso-wrap-distance-top:0pt;z-index:251660288;mso-width-relative:page;mso-height-relative:page;" coordsize="6794360,469038" o:gfxdata="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">
              <o:lock v:ext="edit" aspectratio="f"/>
              <v:rect id="Rectangle 12173" o:spid="_x0000_s1026" o:spt="1" style="position:absolute;left:2655138;top:314198;height:154840;width:34356;" filled="f" stroked="f" coordsize="21600,21600" o:gfxdata="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R4pi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3142" o:spid="_x0000_s1026" o:spt="100" style="position:absolute;left:0;top:442595;height:9144;width:5312029;" fillcolor="#000000" filled="t" stroked="f" coordsize="5312029,9144" o:gfxdata="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MolW/&#10;AAAA3gAAAA8AAAAAAAAAAQAgAAAAIgAAAGRycy9kb3ducmV2LnhtbFBLAQIUABQAAAAIAIdO4kAz&#10;LwWeOwAAADkAAAAQAAAAAAAAAAEAIAAAAA4BAABkcnMvc2hhcGV4bWwueG1sUEsFBgAAAAAGAAYA&#10;WwEAALgDAAAAAA=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12166" o:spid="_x0000_s1026" o:spt="100" style="position:absolute;left:2353513;top:0;height:447675;width:4082034;" fillcolor="#1567AA" filled="t" stroked="f" coordsize="4082034,447675" o:gfxdata="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7Y6BvQAA&#10;AN4AAAAPAAAAAAAAAAEAIAAAACIAAABkcnMvZG93bnJldi54bWxQSwECFAAUAAAACACHTuJAMy8F&#10;njsAAAA5AAAAEAAAAAAAAAABACAAAAAMAQAAZHJzL3NoYXBleG1sLnhtbFBLBQYAAAAABgAGAFsB&#10;AAC2AwAAAAA=&#10;" path="m223774,0l4082034,0,4082034,447675,223774,447675c100203,447675,0,347472,0,223901c0,100202,100203,0,223774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12167" o:spid="_x0000_s1026" o:spt="100" style="position:absolute;left:2353513;top:0;height:447675;width:4082034;" filled="f" stroked="t" coordsize="4082034,447675" o:gfxdata="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ajZhvQAA&#10;AN4AAAAPAAAAAAAAAAEAIAAAACIAAABkcnMvZG93bnJldi54bWxQSwECFAAUAAAACACHTuJAMy8F&#10;njsAAAA5AAAAEAAAAAAAAAABACAAAAAMAQAAZHJzL3NoYXBleG1sLnhtbFBLBQYAAAAABgAGAFsB&#10;AAC2AwAAAAA=&#10;" path="m4082034,447675l223774,447675c100203,447675,0,347472,0,223901c0,100202,100203,0,223774,0l4082034,0e">
                <v:fill on="f" focussize="0,0"/>
                <v:stroke color="#0070C0" miterlimit="8" joinstyle="bevel"/>
                <v:imagedata o:title=""/>
                <o:lock v:ext="edit" aspectratio="f"/>
              </v:shape>
              <v:rect id="Rectangle 12171" o:spid="_x0000_s1026" o:spt="1" style="position:absolute;left:3589604;top:136842;height:178369;width:3204756;" filled="f" stroked="f" coordsize="21600,21600" o:gfxdata="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spTvvQAA&#10;AN4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E7E6E6"/>
                        </w:rPr>
                        <w:t>建筑工人实名制管理平台实施指导文档</w:t>
                      </w:r>
                    </w:p>
                  </w:txbxContent>
                </v:textbox>
              </v:rect>
              <v:rect id="Rectangle 12172" o:spid="_x0000_s1026" o:spt="1" style="position:absolute;left:5998160;top:136842;height:178369;width:89185;" filled="f" stroked="f" coordsize="21600,21600" o:gfxdata="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YAqYvQAA&#10;AN4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E7E6E6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E49D2"/>
    <w:multiLevelType w:val="multilevel"/>
    <w:tmpl w:val="11CE49D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2F60CE"/>
    <w:multiLevelType w:val="multilevel"/>
    <w:tmpl w:val="152F60CE"/>
    <w:lvl w:ilvl="0" w:tentative="0">
      <w:start w:val="1"/>
      <w:numFmt w:val="decimal"/>
      <w:lvlText w:val="%1."/>
      <w:lvlJc w:val="left"/>
      <w:pPr>
        <w:ind w:left="1129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549" w:hanging="420"/>
      </w:pPr>
    </w:lvl>
    <w:lvl w:ilvl="2" w:tentative="0">
      <w:start w:val="1"/>
      <w:numFmt w:val="lowerRoman"/>
      <w:lvlText w:val="%3."/>
      <w:lvlJc w:val="right"/>
      <w:pPr>
        <w:ind w:left="1969" w:hanging="420"/>
      </w:pPr>
    </w:lvl>
    <w:lvl w:ilvl="3" w:tentative="0">
      <w:start w:val="1"/>
      <w:numFmt w:val="decimal"/>
      <w:lvlText w:val="%4."/>
      <w:lvlJc w:val="left"/>
      <w:pPr>
        <w:ind w:left="2389" w:hanging="420"/>
      </w:pPr>
    </w:lvl>
    <w:lvl w:ilvl="4" w:tentative="0">
      <w:start w:val="1"/>
      <w:numFmt w:val="lowerLetter"/>
      <w:lvlText w:val="%5)"/>
      <w:lvlJc w:val="left"/>
      <w:pPr>
        <w:ind w:left="2809" w:hanging="420"/>
      </w:pPr>
    </w:lvl>
    <w:lvl w:ilvl="5" w:tentative="0">
      <w:start w:val="1"/>
      <w:numFmt w:val="lowerRoman"/>
      <w:lvlText w:val="%6."/>
      <w:lvlJc w:val="right"/>
      <w:pPr>
        <w:ind w:left="3229" w:hanging="420"/>
      </w:pPr>
    </w:lvl>
    <w:lvl w:ilvl="6" w:tentative="0">
      <w:start w:val="1"/>
      <w:numFmt w:val="decimal"/>
      <w:lvlText w:val="%7."/>
      <w:lvlJc w:val="left"/>
      <w:pPr>
        <w:ind w:left="3649" w:hanging="420"/>
      </w:pPr>
    </w:lvl>
    <w:lvl w:ilvl="7" w:tentative="0">
      <w:start w:val="1"/>
      <w:numFmt w:val="lowerLetter"/>
      <w:lvlText w:val="%8)"/>
      <w:lvlJc w:val="left"/>
      <w:pPr>
        <w:ind w:left="4069" w:hanging="420"/>
      </w:pPr>
    </w:lvl>
    <w:lvl w:ilvl="8" w:tentative="0">
      <w:start w:val="1"/>
      <w:numFmt w:val="lowerRoman"/>
      <w:lvlText w:val="%9."/>
      <w:lvlJc w:val="right"/>
      <w:pPr>
        <w:ind w:left="4489" w:hanging="420"/>
      </w:pPr>
    </w:lvl>
  </w:abstractNum>
  <w:abstractNum w:abstractNumId="2">
    <w:nsid w:val="3E690652"/>
    <w:multiLevelType w:val="multilevel"/>
    <w:tmpl w:val="3E690652"/>
    <w:lvl w:ilvl="0" w:tentative="0">
      <w:start w:val="1"/>
      <w:numFmt w:val="decimal"/>
      <w:lvlText w:val="%1."/>
      <w:lvlJc w:val="left"/>
      <w:pPr>
        <w:ind w:left="1129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2258" w:hanging="420"/>
      </w:pPr>
    </w:lvl>
    <w:lvl w:ilvl="2" w:tentative="0">
      <w:start w:val="1"/>
      <w:numFmt w:val="lowerRoman"/>
      <w:lvlText w:val="%3."/>
      <w:lvlJc w:val="right"/>
      <w:pPr>
        <w:ind w:left="2678" w:hanging="420"/>
      </w:pPr>
    </w:lvl>
    <w:lvl w:ilvl="3" w:tentative="0">
      <w:start w:val="1"/>
      <w:numFmt w:val="decimal"/>
      <w:lvlText w:val="%4."/>
      <w:lvlJc w:val="left"/>
      <w:pPr>
        <w:ind w:left="3098" w:hanging="420"/>
      </w:pPr>
    </w:lvl>
    <w:lvl w:ilvl="4" w:tentative="0">
      <w:start w:val="1"/>
      <w:numFmt w:val="lowerLetter"/>
      <w:lvlText w:val="%5)"/>
      <w:lvlJc w:val="left"/>
      <w:pPr>
        <w:ind w:left="3518" w:hanging="420"/>
      </w:pPr>
    </w:lvl>
    <w:lvl w:ilvl="5" w:tentative="0">
      <w:start w:val="1"/>
      <w:numFmt w:val="lowerRoman"/>
      <w:lvlText w:val="%6."/>
      <w:lvlJc w:val="right"/>
      <w:pPr>
        <w:ind w:left="3938" w:hanging="420"/>
      </w:pPr>
    </w:lvl>
    <w:lvl w:ilvl="6" w:tentative="0">
      <w:start w:val="1"/>
      <w:numFmt w:val="decimal"/>
      <w:lvlText w:val="%7."/>
      <w:lvlJc w:val="left"/>
      <w:pPr>
        <w:ind w:left="4358" w:hanging="420"/>
      </w:pPr>
    </w:lvl>
    <w:lvl w:ilvl="7" w:tentative="0">
      <w:start w:val="1"/>
      <w:numFmt w:val="lowerLetter"/>
      <w:lvlText w:val="%8)"/>
      <w:lvlJc w:val="left"/>
      <w:pPr>
        <w:ind w:left="4778" w:hanging="420"/>
      </w:pPr>
    </w:lvl>
    <w:lvl w:ilvl="8" w:tentative="0">
      <w:start w:val="1"/>
      <w:numFmt w:val="lowerRoman"/>
      <w:lvlText w:val="%9."/>
      <w:lvlJc w:val="right"/>
      <w:pPr>
        <w:ind w:left="5198" w:hanging="420"/>
      </w:pPr>
    </w:lvl>
  </w:abstractNum>
  <w:abstractNum w:abstractNumId="3">
    <w:nsid w:val="5A5ED17D"/>
    <w:multiLevelType w:val="singleLevel"/>
    <w:tmpl w:val="5A5ED17D"/>
    <w:lvl w:ilvl="0" w:tentative="0">
      <w:start w:val="2"/>
      <w:numFmt w:val="chineseCounting"/>
      <w:suff w:val="nothing"/>
      <w:lvlText w:val="%1、"/>
      <w:lvlJc w:val="left"/>
    </w:lvl>
  </w:abstractNum>
  <w:abstractNum w:abstractNumId="4">
    <w:nsid w:val="5A600378"/>
    <w:multiLevelType w:val="singleLevel"/>
    <w:tmpl w:val="5A600378"/>
    <w:lvl w:ilvl="0" w:tentative="0">
      <w:start w:val="6"/>
      <w:numFmt w:val="chineseCounting"/>
      <w:suff w:val="nothing"/>
      <w:lvlText w:val="（%1）"/>
      <w:lvlJc w:val="left"/>
    </w:lvl>
  </w:abstractNum>
  <w:abstractNum w:abstractNumId="5">
    <w:nsid w:val="5A605A4B"/>
    <w:multiLevelType w:val="singleLevel"/>
    <w:tmpl w:val="5A605A4B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17"/>
    <w:rsid w:val="000058E6"/>
    <w:rsid w:val="0000732A"/>
    <w:rsid w:val="00023861"/>
    <w:rsid w:val="000345A6"/>
    <w:rsid w:val="000400DC"/>
    <w:rsid w:val="000401BF"/>
    <w:rsid w:val="00041ACF"/>
    <w:rsid w:val="00042EDD"/>
    <w:rsid w:val="00051B66"/>
    <w:rsid w:val="00057483"/>
    <w:rsid w:val="00071623"/>
    <w:rsid w:val="00071F70"/>
    <w:rsid w:val="00073BA6"/>
    <w:rsid w:val="00073CDC"/>
    <w:rsid w:val="000803CD"/>
    <w:rsid w:val="00083A54"/>
    <w:rsid w:val="0008625C"/>
    <w:rsid w:val="000933D4"/>
    <w:rsid w:val="000A5DF3"/>
    <w:rsid w:val="000C11E1"/>
    <w:rsid w:val="000C76CC"/>
    <w:rsid w:val="000D238D"/>
    <w:rsid w:val="000D27A3"/>
    <w:rsid w:val="000D50B7"/>
    <w:rsid w:val="000E1A8C"/>
    <w:rsid w:val="000E7028"/>
    <w:rsid w:val="000F42CD"/>
    <w:rsid w:val="000F7667"/>
    <w:rsid w:val="00101BF2"/>
    <w:rsid w:val="00101FBB"/>
    <w:rsid w:val="00111A92"/>
    <w:rsid w:val="00113341"/>
    <w:rsid w:val="00113D39"/>
    <w:rsid w:val="00120950"/>
    <w:rsid w:val="00120B76"/>
    <w:rsid w:val="001212B9"/>
    <w:rsid w:val="001239BB"/>
    <w:rsid w:val="00131758"/>
    <w:rsid w:val="00137908"/>
    <w:rsid w:val="00140572"/>
    <w:rsid w:val="0014359B"/>
    <w:rsid w:val="001456D2"/>
    <w:rsid w:val="00156F77"/>
    <w:rsid w:val="001579E3"/>
    <w:rsid w:val="0017220C"/>
    <w:rsid w:val="00177407"/>
    <w:rsid w:val="00181491"/>
    <w:rsid w:val="001863A5"/>
    <w:rsid w:val="00187193"/>
    <w:rsid w:val="00193476"/>
    <w:rsid w:val="001A5AFD"/>
    <w:rsid w:val="001B159B"/>
    <w:rsid w:val="001C25DA"/>
    <w:rsid w:val="001C3318"/>
    <w:rsid w:val="001C44FB"/>
    <w:rsid w:val="001C595D"/>
    <w:rsid w:val="001C679F"/>
    <w:rsid w:val="001C6A14"/>
    <w:rsid w:val="001D1E2B"/>
    <w:rsid w:val="001D2504"/>
    <w:rsid w:val="001E0697"/>
    <w:rsid w:val="001E14E7"/>
    <w:rsid w:val="001E24C4"/>
    <w:rsid w:val="001E35B0"/>
    <w:rsid w:val="001E432B"/>
    <w:rsid w:val="001F4E92"/>
    <w:rsid w:val="002032CA"/>
    <w:rsid w:val="002049CF"/>
    <w:rsid w:val="0021096E"/>
    <w:rsid w:val="00211D81"/>
    <w:rsid w:val="00211FAE"/>
    <w:rsid w:val="00213DDE"/>
    <w:rsid w:val="00216151"/>
    <w:rsid w:val="00217F32"/>
    <w:rsid w:val="002262CB"/>
    <w:rsid w:val="00234CD8"/>
    <w:rsid w:val="00235DD4"/>
    <w:rsid w:val="0023693B"/>
    <w:rsid w:val="00237693"/>
    <w:rsid w:val="00240641"/>
    <w:rsid w:val="00245233"/>
    <w:rsid w:val="00254B02"/>
    <w:rsid w:val="00255332"/>
    <w:rsid w:val="002637F2"/>
    <w:rsid w:val="00264C46"/>
    <w:rsid w:val="002705B3"/>
    <w:rsid w:val="0027421C"/>
    <w:rsid w:val="00274A9D"/>
    <w:rsid w:val="00277BA5"/>
    <w:rsid w:val="0028641C"/>
    <w:rsid w:val="00295CC9"/>
    <w:rsid w:val="00297FD0"/>
    <w:rsid w:val="002A4DC2"/>
    <w:rsid w:val="002A6A73"/>
    <w:rsid w:val="002C0D7A"/>
    <w:rsid w:val="002C1447"/>
    <w:rsid w:val="002C3F07"/>
    <w:rsid w:val="002C5130"/>
    <w:rsid w:val="002C67B4"/>
    <w:rsid w:val="002C7819"/>
    <w:rsid w:val="002D2473"/>
    <w:rsid w:val="002D2C21"/>
    <w:rsid w:val="002D54D0"/>
    <w:rsid w:val="002D763B"/>
    <w:rsid w:val="002E169D"/>
    <w:rsid w:val="002E4609"/>
    <w:rsid w:val="002E502A"/>
    <w:rsid w:val="002E60EE"/>
    <w:rsid w:val="002F0B56"/>
    <w:rsid w:val="002F157A"/>
    <w:rsid w:val="003025C8"/>
    <w:rsid w:val="00313960"/>
    <w:rsid w:val="00313E6B"/>
    <w:rsid w:val="003264C9"/>
    <w:rsid w:val="00326B77"/>
    <w:rsid w:val="003301D8"/>
    <w:rsid w:val="00332679"/>
    <w:rsid w:val="00340F27"/>
    <w:rsid w:val="00341F69"/>
    <w:rsid w:val="003470EE"/>
    <w:rsid w:val="00347639"/>
    <w:rsid w:val="00350856"/>
    <w:rsid w:val="0036194D"/>
    <w:rsid w:val="00366B56"/>
    <w:rsid w:val="003671B2"/>
    <w:rsid w:val="00367278"/>
    <w:rsid w:val="00372E8F"/>
    <w:rsid w:val="0037329F"/>
    <w:rsid w:val="00374CF1"/>
    <w:rsid w:val="003764C2"/>
    <w:rsid w:val="00382DD1"/>
    <w:rsid w:val="0038346C"/>
    <w:rsid w:val="003846C8"/>
    <w:rsid w:val="0038474B"/>
    <w:rsid w:val="003858B1"/>
    <w:rsid w:val="00385ED6"/>
    <w:rsid w:val="00392389"/>
    <w:rsid w:val="00392E68"/>
    <w:rsid w:val="00395858"/>
    <w:rsid w:val="00395C85"/>
    <w:rsid w:val="0039749A"/>
    <w:rsid w:val="0039753E"/>
    <w:rsid w:val="003A1ADA"/>
    <w:rsid w:val="003B11A5"/>
    <w:rsid w:val="003B6D41"/>
    <w:rsid w:val="003B73D2"/>
    <w:rsid w:val="003C028F"/>
    <w:rsid w:val="003C6483"/>
    <w:rsid w:val="003C7682"/>
    <w:rsid w:val="003D44EC"/>
    <w:rsid w:val="003E024A"/>
    <w:rsid w:val="003E1D07"/>
    <w:rsid w:val="003E63ED"/>
    <w:rsid w:val="003E68A7"/>
    <w:rsid w:val="003F0E76"/>
    <w:rsid w:val="003F4FC4"/>
    <w:rsid w:val="003F6779"/>
    <w:rsid w:val="00400430"/>
    <w:rsid w:val="00400922"/>
    <w:rsid w:val="004038D3"/>
    <w:rsid w:val="0041040B"/>
    <w:rsid w:val="00412390"/>
    <w:rsid w:val="00413768"/>
    <w:rsid w:val="00422AFD"/>
    <w:rsid w:val="00423E2D"/>
    <w:rsid w:val="0042753B"/>
    <w:rsid w:val="00436489"/>
    <w:rsid w:val="00436EB9"/>
    <w:rsid w:val="00437688"/>
    <w:rsid w:val="00446A1E"/>
    <w:rsid w:val="00457F40"/>
    <w:rsid w:val="0046517D"/>
    <w:rsid w:val="00465615"/>
    <w:rsid w:val="004661CD"/>
    <w:rsid w:val="00466D91"/>
    <w:rsid w:val="004703CC"/>
    <w:rsid w:val="00470B4B"/>
    <w:rsid w:val="00483B66"/>
    <w:rsid w:val="00491679"/>
    <w:rsid w:val="004A1695"/>
    <w:rsid w:val="004B47AC"/>
    <w:rsid w:val="004B591F"/>
    <w:rsid w:val="004D047F"/>
    <w:rsid w:val="004D0723"/>
    <w:rsid w:val="004D59AE"/>
    <w:rsid w:val="004D6A83"/>
    <w:rsid w:val="004F01F6"/>
    <w:rsid w:val="004F0D8E"/>
    <w:rsid w:val="004F101E"/>
    <w:rsid w:val="004F7DB9"/>
    <w:rsid w:val="0050035F"/>
    <w:rsid w:val="0050422F"/>
    <w:rsid w:val="00506007"/>
    <w:rsid w:val="0051633E"/>
    <w:rsid w:val="005214FE"/>
    <w:rsid w:val="005229B3"/>
    <w:rsid w:val="005247F5"/>
    <w:rsid w:val="005274C9"/>
    <w:rsid w:val="005340C2"/>
    <w:rsid w:val="00534CB0"/>
    <w:rsid w:val="00535097"/>
    <w:rsid w:val="005359AB"/>
    <w:rsid w:val="00542305"/>
    <w:rsid w:val="00542C1D"/>
    <w:rsid w:val="00543E9A"/>
    <w:rsid w:val="00546B3F"/>
    <w:rsid w:val="00547272"/>
    <w:rsid w:val="00563F4D"/>
    <w:rsid w:val="00574280"/>
    <w:rsid w:val="00590048"/>
    <w:rsid w:val="00592B1C"/>
    <w:rsid w:val="00594135"/>
    <w:rsid w:val="005943FC"/>
    <w:rsid w:val="005A0250"/>
    <w:rsid w:val="005B4621"/>
    <w:rsid w:val="005B4CA3"/>
    <w:rsid w:val="005B76AE"/>
    <w:rsid w:val="005C38D7"/>
    <w:rsid w:val="005C5B5F"/>
    <w:rsid w:val="005E61BE"/>
    <w:rsid w:val="005E6C25"/>
    <w:rsid w:val="005F3E3E"/>
    <w:rsid w:val="005F71C6"/>
    <w:rsid w:val="00602FC1"/>
    <w:rsid w:val="00605443"/>
    <w:rsid w:val="00605D93"/>
    <w:rsid w:val="00607B75"/>
    <w:rsid w:val="00621934"/>
    <w:rsid w:val="00623E89"/>
    <w:rsid w:val="00631C13"/>
    <w:rsid w:val="006352F1"/>
    <w:rsid w:val="00635E0F"/>
    <w:rsid w:val="00636695"/>
    <w:rsid w:val="00641E06"/>
    <w:rsid w:val="0064401B"/>
    <w:rsid w:val="00646CAC"/>
    <w:rsid w:val="0065221E"/>
    <w:rsid w:val="0066393C"/>
    <w:rsid w:val="006719F9"/>
    <w:rsid w:val="00677EE0"/>
    <w:rsid w:val="00677EFB"/>
    <w:rsid w:val="00683671"/>
    <w:rsid w:val="00687B8F"/>
    <w:rsid w:val="00691A7F"/>
    <w:rsid w:val="00692C67"/>
    <w:rsid w:val="0069308E"/>
    <w:rsid w:val="00693879"/>
    <w:rsid w:val="00695905"/>
    <w:rsid w:val="00697F31"/>
    <w:rsid w:val="006A092C"/>
    <w:rsid w:val="006A27E1"/>
    <w:rsid w:val="006A3867"/>
    <w:rsid w:val="006A4F7F"/>
    <w:rsid w:val="006A572B"/>
    <w:rsid w:val="006B1249"/>
    <w:rsid w:val="006B1824"/>
    <w:rsid w:val="006C2ADC"/>
    <w:rsid w:val="006C47A0"/>
    <w:rsid w:val="006C4BB0"/>
    <w:rsid w:val="006D67C6"/>
    <w:rsid w:val="006D6B94"/>
    <w:rsid w:val="006D7056"/>
    <w:rsid w:val="006F7F3E"/>
    <w:rsid w:val="00700689"/>
    <w:rsid w:val="007017B2"/>
    <w:rsid w:val="007039B9"/>
    <w:rsid w:val="00705E10"/>
    <w:rsid w:val="0071161E"/>
    <w:rsid w:val="00711C15"/>
    <w:rsid w:val="00713FF8"/>
    <w:rsid w:val="007230EF"/>
    <w:rsid w:val="00727103"/>
    <w:rsid w:val="007307AB"/>
    <w:rsid w:val="0073552F"/>
    <w:rsid w:val="00735B4A"/>
    <w:rsid w:val="00737CE5"/>
    <w:rsid w:val="0075269B"/>
    <w:rsid w:val="00753C7D"/>
    <w:rsid w:val="00757904"/>
    <w:rsid w:val="00761777"/>
    <w:rsid w:val="007718D1"/>
    <w:rsid w:val="0077630D"/>
    <w:rsid w:val="00776BB8"/>
    <w:rsid w:val="00776CE3"/>
    <w:rsid w:val="00776D89"/>
    <w:rsid w:val="0077715C"/>
    <w:rsid w:val="00783F93"/>
    <w:rsid w:val="00787675"/>
    <w:rsid w:val="0079141C"/>
    <w:rsid w:val="00793E8B"/>
    <w:rsid w:val="00797150"/>
    <w:rsid w:val="007A00DD"/>
    <w:rsid w:val="007A1094"/>
    <w:rsid w:val="007A70AD"/>
    <w:rsid w:val="007B07E1"/>
    <w:rsid w:val="007B33C6"/>
    <w:rsid w:val="007C3CDD"/>
    <w:rsid w:val="007C4DF9"/>
    <w:rsid w:val="007D1C3A"/>
    <w:rsid w:val="007D6222"/>
    <w:rsid w:val="007D634A"/>
    <w:rsid w:val="007D7549"/>
    <w:rsid w:val="007E48C0"/>
    <w:rsid w:val="007F359C"/>
    <w:rsid w:val="007F5845"/>
    <w:rsid w:val="007F7EED"/>
    <w:rsid w:val="00800BD5"/>
    <w:rsid w:val="00804E14"/>
    <w:rsid w:val="00810C70"/>
    <w:rsid w:val="00812264"/>
    <w:rsid w:val="00816E54"/>
    <w:rsid w:val="00817FCD"/>
    <w:rsid w:val="008210F5"/>
    <w:rsid w:val="00821666"/>
    <w:rsid w:val="00822534"/>
    <w:rsid w:val="00822D98"/>
    <w:rsid w:val="0082679D"/>
    <w:rsid w:val="00832EE8"/>
    <w:rsid w:val="008342DB"/>
    <w:rsid w:val="00842E16"/>
    <w:rsid w:val="0084392D"/>
    <w:rsid w:val="00845170"/>
    <w:rsid w:val="008461D9"/>
    <w:rsid w:val="00865423"/>
    <w:rsid w:val="00871033"/>
    <w:rsid w:val="00876D98"/>
    <w:rsid w:val="00877AC3"/>
    <w:rsid w:val="0088475B"/>
    <w:rsid w:val="00885797"/>
    <w:rsid w:val="0089176B"/>
    <w:rsid w:val="008953A9"/>
    <w:rsid w:val="008B10C0"/>
    <w:rsid w:val="008B4FD5"/>
    <w:rsid w:val="008B6C19"/>
    <w:rsid w:val="008B6CE4"/>
    <w:rsid w:val="008C037A"/>
    <w:rsid w:val="008C27EE"/>
    <w:rsid w:val="008C28EE"/>
    <w:rsid w:val="008D2CA6"/>
    <w:rsid w:val="008E5BB0"/>
    <w:rsid w:val="008F770B"/>
    <w:rsid w:val="00900504"/>
    <w:rsid w:val="009017F0"/>
    <w:rsid w:val="00901D83"/>
    <w:rsid w:val="009052D2"/>
    <w:rsid w:val="00911A70"/>
    <w:rsid w:val="00912B7C"/>
    <w:rsid w:val="00916A38"/>
    <w:rsid w:val="00917E12"/>
    <w:rsid w:val="00922BB9"/>
    <w:rsid w:val="00923B10"/>
    <w:rsid w:val="00931606"/>
    <w:rsid w:val="00931C74"/>
    <w:rsid w:val="009367E6"/>
    <w:rsid w:val="009379F3"/>
    <w:rsid w:val="00941DC8"/>
    <w:rsid w:val="00944019"/>
    <w:rsid w:val="00944D21"/>
    <w:rsid w:val="009471FC"/>
    <w:rsid w:val="00950D5A"/>
    <w:rsid w:val="00950DE2"/>
    <w:rsid w:val="00952F84"/>
    <w:rsid w:val="00954B57"/>
    <w:rsid w:val="009551EC"/>
    <w:rsid w:val="00955374"/>
    <w:rsid w:val="00963520"/>
    <w:rsid w:val="00963E4F"/>
    <w:rsid w:val="00967BA9"/>
    <w:rsid w:val="00972970"/>
    <w:rsid w:val="00972FDF"/>
    <w:rsid w:val="0098179A"/>
    <w:rsid w:val="00986D51"/>
    <w:rsid w:val="0099103F"/>
    <w:rsid w:val="0099189A"/>
    <w:rsid w:val="00995154"/>
    <w:rsid w:val="00995CD1"/>
    <w:rsid w:val="009A1C92"/>
    <w:rsid w:val="009A39F6"/>
    <w:rsid w:val="009A4958"/>
    <w:rsid w:val="009A5428"/>
    <w:rsid w:val="009A5F4F"/>
    <w:rsid w:val="009A6F1E"/>
    <w:rsid w:val="009B3604"/>
    <w:rsid w:val="009B361E"/>
    <w:rsid w:val="009B5407"/>
    <w:rsid w:val="009C17A6"/>
    <w:rsid w:val="009C1ACF"/>
    <w:rsid w:val="009C2598"/>
    <w:rsid w:val="009D2309"/>
    <w:rsid w:val="009D75D9"/>
    <w:rsid w:val="009E1FE2"/>
    <w:rsid w:val="009E3429"/>
    <w:rsid w:val="009E4E19"/>
    <w:rsid w:val="009F2346"/>
    <w:rsid w:val="009F51E3"/>
    <w:rsid w:val="00A07555"/>
    <w:rsid w:val="00A178B9"/>
    <w:rsid w:val="00A23587"/>
    <w:rsid w:val="00A23A44"/>
    <w:rsid w:val="00A24BA6"/>
    <w:rsid w:val="00A2579C"/>
    <w:rsid w:val="00A30B94"/>
    <w:rsid w:val="00A31992"/>
    <w:rsid w:val="00A35C24"/>
    <w:rsid w:val="00A42378"/>
    <w:rsid w:val="00A57B0D"/>
    <w:rsid w:val="00A6183A"/>
    <w:rsid w:val="00A61855"/>
    <w:rsid w:val="00A6619F"/>
    <w:rsid w:val="00A71AAB"/>
    <w:rsid w:val="00A746AA"/>
    <w:rsid w:val="00A81C59"/>
    <w:rsid w:val="00A8572C"/>
    <w:rsid w:val="00A8661C"/>
    <w:rsid w:val="00A91607"/>
    <w:rsid w:val="00A957A3"/>
    <w:rsid w:val="00A95C43"/>
    <w:rsid w:val="00A9696A"/>
    <w:rsid w:val="00AA2DFE"/>
    <w:rsid w:val="00AA4BB7"/>
    <w:rsid w:val="00AA65CB"/>
    <w:rsid w:val="00AB766A"/>
    <w:rsid w:val="00AB7A15"/>
    <w:rsid w:val="00AC5AFB"/>
    <w:rsid w:val="00AD092B"/>
    <w:rsid w:val="00AD2436"/>
    <w:rsid w:val="00AD39E4"/>
    <w:rsid w:val="00AE0F66"/>
    <w:rsid w:val="00AE52E9"/>
    <w:rsid w:val="00AE553B"/>
    <w:rsid w:val="00AE570D"/>
    <w:rsid w:val="00AE5DC2"/>
    <w:rsid w:val="00AE6BC5"/>
    <w:rsid w:val="00AE7DC6"/>
    <w:rsid w:val="00AF0B2D"/>
    <w:rsid w:val="00AF0D54"/>
    <w:rsid w:val="00AF0DF7"/>
    <w:rsid w:val="00AF2AA0"/>
    <w:rsid w:val="00AF316D"/>
    <w:rsid w:val="00AF3C68"/>
    <w:rsid w:val="00AF6C05"/>
    <w:rsid w:val="00B02DD3"/>
    <w:rsid w:val="00B046B6"/>
    <w:rsid w:val="00B12C17"/>
    <w:rsid w:val="00B137CB"/>
    <w:rsid w:val="00B17F1E"/>
    <w:rsid w:val="00B20283"/>
    <w:rsid w:val="00B22DB0"/>
    <w:rsid w:val="00B349BE"/>
    <w:rsid w:val="00B35AD4"/>
    <w:rsid w:val="00B41BCD"/>
    <w:rsid w:val="00B43F93"/>
    <w:rsid w:val="00B44A81"/>
    <w:rsid w:val="00B46330"/>
    <w:rsid w:val="00B469FA"/>
    <w:rsid w:val="00B5336D"/>
    <w:rsid w:val="00B603B3"/>
    <w:rsid w:val="00B610FE"/>
    <w:rsid w:val="00B63649"/>
    <w:rsid w:val="00B64774"/>
    <w:rsid w:val="00B65C6E"/>
    <w:rsid w:val="00B67CB2"/>
    <w:rsid w:val="00B705F4"/>
    <w:rsid w:val="00B801D9"/>
    <w:rsid w:val="00B806A2"/>
    <w:rsid w:val="00B86296"/>
    <w:rsid w:val="00B86935"/>
    <w:rsid w:val="00B92E41"/>
    <w:rsid w:val="00BB0BA0"/>
    <w:rsid w:val="00BB0DB0"/>
    <w:rsid w:val="00BB22AD"/>
    <w:rsid w:val="00BB34E2"/>
    <w:rsid w:val="00BB6A7E"/>
    <w:rsid w:val="00BC03BA"/>
    <w:rsid w:val="00BC5C14"/>
    <w:rsid w:val="00BC6729"/>
    <w:rsid w:val="00BC7625"/>
    <w:rsid w:val="00BC7B6A"/>
    <w:rsid w:val="00BD3CF1"/>
    <w:rsid w:val="00BD45B5"/>
    <w:rsid w:val="00BE3036"/>
    <w:rsid w:val="00BE3381"/>
    <w:rsid w:val="00BF0F72"/>
    <w:rsid w:val="00BF582F"/>
    <w:rsid w:val="00C10123"/>
    <w:rsid w:val="00C20638"/>
    <w:rsid w:val="00C22411"/>
    <w:rsid w:val="00C24BEF"/>
    <w:rsid w:val="00C315F0"/>
    <w:rsid w:val="00C35DBC"/>
    <w:rsid w:val="00C36192"/>
    <w:rsid w:val="00C37C6A"/>
    <w:rsid w:val="00C42084"/>
    <w:rsid w:val="00C51BB9"/>
    <w:rsid w:val="00C542BB"/>
    <w:rsid w:val="00C568F5"/>
    <w:rsid w:val="00C57245"/>
    <w:rsid w:val="00C623C8"/>
    <w:rsid w:val="00C62433"/>
    <w:rsid w:val="00C635A8"/>
    <w:rsid w:val="00C652C9"/>
    <w:rsid w:val="00C653E8"/>
    <w:rsid w:val="00C80058"/>
    <w:rsid w:val="00C8187C"/>
    <w:rsid w:val="00C976C5"/>
    <w:rsid w:val="00CA23D0"/>
    <w:rsid w:val="00CB4A69"/>
    <w:rsid w:val="00CB504B"/>
    <w:rsid w:val="00CB55AB"/>
    <w:rsid w:val="00CB7EAA"/>
    <w:rsid w:val="00CC2096"/>
    <w:rsid w:val="00CD19EC"/>
    <w:rsid w:val="00CE1C41"/>
    <w:rsid w:val="00CE61D2"/>
    <w:rsid w:val="00CF193B"/>
    <w:rsid w:val="00CF650E"/>
    <w:rsid w:val="00CF72D3"/>
    <w:rsid w:val="00CF77EB"/>
    <w:rsid w:val="00D01FFD"/>
    <w:rsid w:val="00D02556"/>
    <w:rsid w:val="00D13862"/>
    <w:rsid w:val="00D17388"/>
    <w:rsid w:val="00D20345"/>
    <w:rsid w:val="00D22222"/>
    <w:rsid w:val="00D30406"/>
    <w:rsid w:val="00D33C37"/>
    <w:rsid w:val="00D43D1F"/>
    <w:rsid w:val="00D43EF1"/>
    <w:rsid w:val="00D45D0C"/>
    <w:rsid w:val="00D47E6F"/>
    <w:rsid w:val="00D52258"/>
    <w:rsid w:val="00D5541D"/>
    <w:rsid w:val="00D56A37"/>
    <w:rsid w:val="00D575DE"/>
    <w:rsid w:val="00D60EAA"/>
    <w:rsid w:val="00D636F0"/>
    <w:rsid w:val="00D63BD5"/>
    <w:rsid w:val="00D66433"/>
    <w:rsid w:val="00D7103D"/>
    <w:rsid w:val="00D73715"/>
    <w:rsid w:val="00D73C86"/>
    <w:rsid w:val="00D76A5E"/>
    <w:rsid w:val="00D91739"/>
    <w:rsid w:val="00D930E7"/>
    <w:rsid w:val="00D956FE"/>
    <w:rsid w:val="00D96B65"/>
    <w:rsid w:val="00DA656D"/>
    <w:rsid w:val="00DA7830"/>
    <w:rsid w:val="00DC031D"/>
    <w:rsid w:val="00DC0DBB"/>
    <w:rsid w:val="00DC301C"/>
    <w:rsid w:val="00DC3A78"/>
    <w:rsid w:val="00DD35F0"/>
    <w:rsid w:val="00DD4971"/>
    <w:rsid w:val="00DD5C42"/>
    <w:rsid w:val="00DE3D57"/>
    <w:rsid w:val="00DE5F80"/>
    <w:rsid w:val="00DF02BD"/>
    <w:rsid w:val="00DF21D0"/>
    <w:rsid w:val="00DF5FB8"/>
    <w:rsid w:val="00DF76D9"/>
    <w:rsid w:val="00E006F6"/>
    <w:rsid w:val="00E0437F"/>
    <w:rsid w:val="00E17A07"/>
    <w:rsid w:val="00E23397"/>
    <w:rsid w:val="00E238C9"/>
    <w:rsid w:val="00E25667"/>
    <w:rsid w:val="00E2668E"/>
    <w:rsid w:val="00E33A64"/>
    <w:rsid w:val="00E40B68"/>
    <w:rsid w:val="00E45CBB"/>
    <w:rsid w:val="00E5085D"/>
    <w:rsid w:val="00E51241"/>
    <w:rsid w:val="00E54351"/>
    <w:rsid w:val="00E55019"/>
    <w:rsid w:val="00E622D2"/>
    <w:rsid w:val="00E70493"/>
    <w:rsid w:val="00E74930"/>
    <w:rsid w:val="00E74D2E"/>
    <w:rsid w:val="00E778CF"/>
    <w:rsid w:val="00E802A7"/>
    <w:rsid w:val="00E80C6A"/>
    <w:rsid w:val="00E8394A"/>
    <w:rsid w:val="00E85A57"/>
    <w:rsid w:val="00E976B1"/>
    <w:rsid w:val="00EA40AD"/>
    <w:rsid w:val="00EB693E"/>
    <w:rsid w:val="00EB6979"/>
    <w:rsid w:val="00ED23D4"/>
    <w:rsid w:val="00ED2B43"/>
    <w:rsid w:val="00ED3183"/>
    <w:rsid w:val="00ED6560"/>
    <w:rsid w:val="00ED7E62"/>
    <w:rsid w:val="00EE6F2E"/>
    <w:rsid w:val="00EE780B"/>
    <w:rsid w:val="00EF1173"/>
    <w:rsid w:val="00EF6A17"/>
    <w:rsid w:val="00F06484"/>
    <w:rsid w:val="00F0680F"/>
    <w:rsid w:val="00F11656"/>
    <w:rsid w:val="00F144F8"/>
    <w:rsid w:val="00F162B6"/>
    <w:rsid w:val="00F27F6D"/>
    <w:rsid w:val="00F35387"/>
    <w:rsid w:val="00F460D6"/>
    <w:rsid w:val="00F47115"/>
    <w:rsid w:val="00F5302A"/>
    <w:rsid w:val="00F600BA"/>
    <w:rsid w:val="00F60587"/>
    <w:rsid w:val="00F611CA"/>
    <w:rsid w:val="00F636BD"/>
    <w:rsid w:val="00F75449"/>
    <w:rsid w:val="00F83488"/>
    <w:rsid w:val="00F83962"/>
    <w:rsid w:val="00F844AE"/>
    <w:rsid w:val="00F96F05"/>
    <w:rsid w:val="00FA0BB7"/>
    <w:rsid w:val="00FA2548"/>
    <w:rsid w:val="00FA3167"/>
    <w:rsid w:val="00FA4717"/>
    <w:rsid w:val="00FB31EB"/>
    <w:rsid w:val="00FC115B"/>
    <w:rsid w:val="00FC247F"/>
    <w:rsid w:val="00FC26E3"/>
    <w:rsid w:val="00FC5A1B"/>
    <w:rsid w:val="00FD0FD0"/>
    <w:rsid w:val="00FE2224"/>
    <w:rsid w:val="00FE2240"/>
    <w:rsid w:val="00FE33AD"/>
    <w:rsid w:val="00FE44B7"/>
    <w:rsid w:val="00FE4C77"/>
    <w:rsid w:val="00FE5ED5"/>
    <w:rsid w:val="00FE6821"/>
    <w:rsid w:val="00FF012B"/>
    <w:rsid w:val="00FF6ADC"/>
    <w:rsid w:val="01536F4D"/>
    <w:rsid w:val="020E7BC5"/>
    <w:rsid w:val="030D5DD7"/>
    <w:rsid w:val="03DE2CFD"/>
    <w:rsid w:val="064972A3"/>
    <w:rsid w:val="06F368C2"/>
    <w:rsid w:val="07B470A7"/>
    <w:rsid w:val="07C64F1F"/>
    <w:rsid w:val="0A2F3946"/>
    <w:rsid w:val="0A5D40FE"/>
    <w:rsid w:val="0AA619DF"/>
    <w:rsid w:val="0AA7073C"/>
    <w:rsid w:val="0C8F6264"/>
    <w:rsid w:val="0D443E21"/>
    <w:rsid w:val="0D8256A2"/>
    <w:rsid w:val="18A34BF5"/>
    <w:rsid w:val="199F170B"/>
    <w:rsid w:val="19B531C6"/>
    <w:rsid w:val="1BF86D84"/>
    <w:rsid w:val="1DA05D5F"/>
    <w:rsid w:val="1E950E97"/>
    <w:rsid w:val="1F53354D"/>
    <w:rsid w:val="1FD232D3"/>
    <w:rsid w:val="1FDA19AC"/>
    <w:rsid w:val="20640B67"/>
    <w:rsid w:val="20FE3527"/>
    <w:rsid w:val="21F7113B"/>
    <w:rsid w:val="228B1D26"/>
    <w:rsid w:val="231A3FB1"/>
    <w:rsid w:val="257F256C"/>
    <w:rsid w:val="25E3537C"/>
    <w:rsid w:val="264C4C2C"/>
    <w:rsid w:val="26975C0F"/>
    <w:rsid w:val="27504E6F"/>
    <w:rsid w:val="27EB20B2"/>
    <w:rsid w:val="28AD2D05"/>
    <w:rsid w:val="28F702EE"/>
    <w:rsid w:val="29B048C7"/>
    <w:rsid w:val="2AD941A0"/>
    <w:rsid w:val="2D6D47C1"/>
    <w:rsid w:val="2E053C46"/>
    <w:rsid w:val="2E054F86"/>
    <w:rsid w:val="2ED11E29"/>
    <w:rsid w:val="302D0BE4"/>
    <w:rsid w:val="31944B16"/>
    <w:rsid w:val="32443EA6"/>
    <w:rsid w:val="348623B9"/>
    <w:rsid w:val="3BC30BB9"/>
    <w:rsid w:val="3C214BF7"/>
    <w:rsid w:val="3C97707A"/>
    <w:rsid w:val="3D7266AF"/>
    <w:rsid w:val="3E0F4E2A"/>
    <w:rsid w:val="40176F58"/>
    <w:rsid w:val="417149D8"/>
    <w:rsid w:val="434175BC"/>
    <w:rsid w:val="43C12173"/>
    <w:rsid w:val="446D2A74"/>
    <w:rsid w:val="452906FD"/>
    <w:rsid w:val="455757EF"/>
    <w:rsid w:val="47167438"/>
    <w:rsid w:val="48230B7F"/>
    <w:rsid w:val="48D94D16"/>
    <w:rsid w:val="49140301"/>
    <w:rsid w:val="49787D42"/>
    <w:rsid w:val="4C1C44F6"/>
    <w:rsid w:val="4C384B04"/>
    <w:rsid w:val="4C3B0732"/>
    <w:rsid w:val="4C7530CF"/>
    <w:rsid w:val="4D616278"/>
    <w:rsid w:val="4DF26E56"/>
    <w:rsid w:val="4EC52446"/>
    <w:rsid w:val="4ED13FCD"/>
    <w:rsid w:val="51847068"/>
    <w:rsid w:val="51DB3910"/>
    <w:rsid w:val="53321320"/>
    <w:rsid w:val="55B02757"/>
    <w:rsid w:val="572A7263"/>
    <w:rsid w:val="57B10ADE"/>
    <w:rsid w:val="5A1E6D15"/>
    <w:rsid w:val="5A466FA1"/>
    <w:rsid w:val="5A8938CA"/>
    <w:rsid w:val="5CD30D9A"/>
    <w:rsid w:val="5D411CBC"/>
    <w:rsid w:val="607978AA"/>
    <w:rsid w:val="60C77AFD"/>
    <w:rsid w:val="618876D1"/>
    <w:rsid w:val="62212C15"/>
    <w:rsid w:val="636E4EED"/>
    <w:rsid w:val="63DE01F2"/>
    <w:rsid w:val="661D0F49"/>
    <w:rsid w:val="68566F4B"/>
    <w:rsid w:val="6AC043F9"/>
    <w:rsid w:val="6AFE7F00"/>
    <w:rsid w:val="6C4B2867"/>
    <w:rsid w:val="6C6C73C7"/>
    <w:rsid w:val="6D944BCC"/>
    <w:rsid w:val="6DF44F99"/>
    <w:rsid w:val="6EC70DB5"/>
    <w:rsid w:val="701C452C"/>
    <w:rsid w:val="70370C13"/>
    <w:rsid w:val="70C756E9"/>
    <w:rsid w:val="72067590"/>
    <w:rsid w:val="72DD707D"/>
    <w:rsid w:val="73C604F6"/>
    <w:rsid w:val="73DE620A"/>
    <w:rsid w:val="765C26FB"/>
    <w:rsid w:val="76824210"/>
    <w:rsid w:val="76AC3702"/>
    <w:rsid w:val="76EC5801"/>
    <w:rsid w:val="77DE22B7"/>
    <w:rsid w:val="79A61333"/>
    <w:rsid w:val="7D026A73"/>
    <w:rsid w:val="7D2A2B79"/>
    <w:rsid w:val="7F62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88" w:lineRule="auto"/>
    </w:pPr>
    <w:rPr>
      <w:rFonts w:ascii="Calibri" w:hAnsi="Calibri" w:eastAsia="微软雅黑" w:cs="Calibri"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16"/>
    <w:unhideWhenUsed/>
    <w:qFormat/>
    <w:uiPriority w:val="9"/>
    <w:pPr>
      <w:keepNext/>
      <w:keepLines/>
      <w:spacing w:line="259" w:lineRule="auto"/>
      <w:ind w:left="10" w:right="216" w:hanging="10"/>
      <w:jc w:val="center"/>
      <w:outlineLvl w:val="0"/>
    </w:pPr>
    <w:rPr>
      <w:rFonts w:ascii="Microsoft YaHei UI" w:hAnsi="Microsoft YaHei UI" w:eastAsia="Microsoft YaHei UI" w:cs="Microsoft YaHei UI"/>
      <w:b/>
      <w:color w:val="000000"/>
      <w:kern w:val="2"/>
      <w:sz w:val="36"/>
      <w:szCs w:val="22"/>
      <w:lang w:val="en-US" w:eastAsia="zh-CN" w:bidi="ar-SA"/>
    </w:rPr>
  </w:style>
  <w:style w:type="paragraph" w:styleId="3">
    <w:name w:val="heading 2"/>
    <w:next w:val="1"/>
    <w:link w:val="15"/>
    <w:unhideWhenUsed/>
    <w:qFormat/>
    <w:uiPriority w:val="9"/>
    <w:pPr>
      <w:keepNext/>
      <w:keepLines/>
      <w:spacing w:after="313" w:line="261" w:lineRule="auto"/>
      <w:ind w:left="10" w:hanging="10"/>
      <w:outlineLvl w:val="1"/>
    </w:pPr>
    <w:rPr>
      <w:rFonts w:ascii="Microsoft YaHei UI" w:hAnsi="Microsoft YaHei UI" w:eastAsia="Microsoft YaHei UI" w:cs="Microsoft YaHei UI"/>
      <w:b/>
      <w:color w:val="000000"/>
      <w:kern w:val="2"/>
      <w:sz w:val="24"/>
      <w:szCs w:val="22"/>
      <w:lang w:val="en-US" w:eastAsia="zh-CN" w:bidi="ar-SA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Date"/>
    <w:basedOn w:val="1"/>
    <w:next w:val="1"/>
    <w:link w:val="23"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2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  <w:rPr>
      <w:rFonts w:cs="Times New Roman" w:asciiTheme="minorHAnsi" w:hAnsiTheme="minorHAnsi" w:eastAsiaTheme="minorEastAsia"/>
      <w:color w:val="auto"/>
      <w:kern w:val="0"/>
      <w:sz w:val="22"/>
    </w:rPr>
  </w:style>
  <w:style w:type="paragraph" w:styleId="8">
    <w:name w:val="toc 1"/>
    <w:next w:val="1"/>
    <w:hidden/>
    <w:qFormat/>
    <w:uiPriority w:val="39"/>
    <w:pPr>
      <w:spacing w:after="251" w:line="426" w:lineRule="auto"/>
      <w:ind w:left="25" w:right="212" w:hanging="10"/>
    </w:pPr>
    <w:rPr>
      <w:rFonts w:ascii="Calibri" w:hAnsi="Calibri" w:eastAsia="Calibri" w:cs="Calibri"/>
      <w:color w:val="000000"/>
      <w:kern w:val="2"/>
      <w:sz w:val="21"/>
      <w:szCs w:val="22"/>
      <w:lang w:val="en-US" w:eastAsia="zh-CN" w:bidi="ar-SA"/>
    </w:rPr>
  </w:style>
  <w:style w:type="paragraph" w:styleId="9">
    <w:name w:val="toc 2"/>
    <w:next w:val="1"/>
    <w:hidden/>
    <w:qFormat/>
    <w:uiPriority w:val="39"/>
    <w:pPr>
      <w:spacing w:after="251" w:line="259" w:lineRule="auto"/>
      <w:ind w:left="865" w:right="212" w:hanging="10"/>
    </w:pPr>
    <w:rPr>
      <w:rFonts w:ascii="Calibri" w:hAnsi="Calibri" w:eastAsia="Calibri" w:cs="Calibri"/>
      <w:color w:val="000000"/>
      <w:kern w:val="2"/>
      <w:sz w:val="21"/>
      <w:szCs w:val="22"/>
      <w:lang w:val="en-US" w:eastAsia="zh-CN" w:bidi="ar-SA"/>
    </w:rPr>
  </w:style>
  <w:style w:type="paragraph" w:styleId="10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宋体" w:hAnsi="宋体" w:eastAsia="宋体" w:cs="宋体"/>
      <w:color w:val="auto"/>
      <w:kern w:val="0"/>
      <w:sz w:val="24"/>
      <w:szCs w:val="24"/>
    </w:rPr>
  </w:style>
  <w:style w:type="character" w:styleId="13">
    <w:name w:val="FollowedHyperlink"/>
    <w:basedOn w:val="12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character" w:customStyle="1" w:styleId="15">
    <w:name w:val="标题 2 Char"/>
    <w:link w:val="3"/>
    <w:qFormat/>
    <w:uiPriority w:val="0"/>
    <w:rPr>
      <w:rFonts w:ascii="Microsoft YaHei UI" w:hAnsi="Microsoft YaHei UI" w:eastAsia="Microsoft YaHei UI" w:cs="Microsoft YaHei UI"/>
      <w:b/>
      <w:color w:val="000000"/>
      <w:sz w:val="24"/>
    </w:rPr>
  </w:style>
  <w:style w:type="character" w:customStyle="1" w:styleId="16">
    <w:name w:val="标题 1 Char"/>
    <w:link w:val="2"/>
    <w:qFormat/>
    <w:uiPriority w:val="0"/>
    <w:rPr>
      <w:rFonts w:ascii="Microsoft YaHei UI" w:hAnsi="Microsoft YaHei UI" w:eastAsia="Microsoft YaHei UI" w:cs="Microsoft YaHei UI"/>
      <w:b/>
      <w:color w:val="000000"/>
      <w:sz w:val="36"/>
    </w:rPr>
  </w:style>
  <w:style w:type="table" w:customStyle="1" w:styleId="17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标题 3 Char"/>
    <w:basedOn w:val="12"/>
    <w:link w:val="4"/>
    <w:qFormat/>
    <w:uiPriority w:val="9"/>
    <w:rPr>
      <w:rFonts w:ascii="Calibri" w:hAnsi="Calibri" w:eastAsia="Calibri" w:cs="Calibri"/>
      <w:b/>
      <w:bCs/>
      <w:color w:val="000000"/>
      <w:kern w:val="2"/>
      <w:sz w:val="32"/>
      <w:szCs w:val="32"/>
    </w:rPr>
  </w:style>
  <w:style w:type="paragraph" w:customStyle="1" w:styleId="19">
    <w:name w:val="列出段落1"/>
    <w:basedOn w:val="1"/>
    <w:qFormat/>
    <w:uiPriority w:val="34"/>
    <w:pPr>
      <w:widowControl w:val="0"/>
      <w:spacing w:after="0" w:line="240" w:lineRule="auto"/>
      <w:ind w:firstLine="420" w:firstLineChars="200"/>
      <w:jc w:val="both"/>
    </w:pPr>
    <w:rPr>
      <w:rFonts w:asciiTheme="minorHAnsi" w:hAnsiTheme="minorHAnsi" w:eastAsiaTheme="minorEastAsia" w:cstheme="minorBidi"/>
      <w:color w:val="auto"/>
    </w:rPr>
  </w:style>
  <w:style w:type="paragraph" w:customStyle="1" w:styleId="20">
    <w:name w:val="列出段落2"/>
    <w:basedOn w:val="1"/>
    <w:qFormat/>
    <w:uiPriority w:val="34"/>
    <w:pPr>
      <w:ind w:firstLine="420" w:firstLineChars="200"/>
    </w:pPr>
  </w:style>
  <w:style w:type="paragraph" w:customStyle="1" w:styleId="21">
    <w:name w:val="无间隔1"/>
    <w:qFormat/>
    <w:uiPriority w:val="1"/>
    <w:pPr>
      <w:widowControl w:val="0"/>
      <w:spacing w:line="320" w:lineRule="exact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2">
    <w:name w:val="TOC 标题1"/>
    <w:basedOn w:val="2"/>
    <w:next w:val="1"/>
    <w:unhideWhenUsed/>
    <w:qFormat/>
    <w:uiPriority w:val="39"/>
    <w:pPr>
      <w:spacing w:before="240"/>
      <w:ind w:left="0" w:right="0" w:firstLine="0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3">
    <w:name w:val="日期 Char"/>
    <w:basedOn w:val="12"/>
    <w:link w:val="6"/>
    <w:semiHidden/>
    <w:qFormat/>
    <w:uiPriority w:val="99"/>
    <w:rPr>
      <w:rFonts w:ascii="Calibri" w:hAnsi="Calibri" w:eastAsia="微软雅黑" w:cs="Calibri"/>
      <w:color w:val="000000"/>
      <w:kern w:val="2"/>
      <w:sz w:val="21"/>
      <w:szCs w:val="22"/>
    </w:rPr>
  </w:style>
  <w:style w:type="paragraph" w:customStyle="1" w:styleId="24">
    <w:name w:val="列出段落3"/>
    <w:basedOn w:val="1"/>
    <w:qFormat/>
    <w:uiPriority w:val="34"/>
    <w:pPr>
      <w:ind w:firstLine="420" w:firstLineChars="200"/>
    </w:p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paragraph" w:styleId="26">
    <w:name w:val="No Spacing"/>
    <w:link w:val="27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7">
    <w:name w:val="无间隔 Char"/>
    <w:basedOn w:val="12"/>
    <w:link w:val="26"/>
    <w:qFormat/>
    <w:uiPriority w:val="1"/>
    <w:rPr>
      <w:sz w:val="22"/>
      <w:szCs w:val="22"/>
    </w:rPr>
  </w:style>
  <w:style w:type="character" w:customStyle="1" w:styleId="28">
    <w:name w:val="页脚 Char"/>
    <w:basedOn w:val="12"/>
    <w:link w:val="7"/>
    <w:qFormat/>
    <w:uiPriority w:val="99"/>
    <w:rPr>
      <w:rFonts w:cs="Times New Roman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3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0.emf"/><Relationship Id="rId32" Type="http://schemas.openxmlformats.org/officeDocument/2006/relationships/oleObject" Target="embeddings/oleObject2.bin"/><Relationship Id="rId31" Type="http://schemas.openxmlformats.org/officeDocument/2006/relationships/image" Target="media/image19.emf"/><Relationship Id="rId30" Type="http://schemas.openxmlformats.org/officeDocument/2006/relationships/oleObject" Target="embeddings/oleObject1.bin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GIF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2018-01-17T00:00:00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AFAEA7B5-44B2-4DA1-86A6-D2DBDE3575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981</Words>
  <Characters>5596</Characters>
  <Lines>46</Lines>
  <Paragraphs>13</Paragraphs>
  <TotalTime>3</TotalTime>
  <ScaleCrop>false</ScaleCrop>
  <LinksUpToDate>false</LinksUpToDate>
  <CharactersWithSpaces>6564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2017-10-17T04:31:00Z</dcterms:created>
  <dc:creator>云筑网</dc:creator>
  <cp:keywords>www.yzw.cn</cp:keywords>
  <cp:lastModifiedBy>圣夜紫蓝</cp:lastModifiedBy>
  <cp:lastPrinted>2017-09-19T01:24:00Z</cp:lastPrinted>
  <dcterms:modified xsi:type="dcterms:W3CDTF">2020-02-26T02:55:51Z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